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A20BD" w:rsidRPr="00F541D2" w:rsidRDefault="001A20BD">
      <w:pPr>
        <w:pStyle w:val="Heading2"/>
        <w:shd w:val="clear" w:color="auto" w:fill="E2E5EE"/>
        <w:spacing w:before="0" w:after="0"/>
        <w:divId w:val="1947031158"/>
        <w:rPr>
          <w:rFonts w:ascii="Arial" w:hAnsi="Arial" w:cs="Arial"/>
          <w:color w:val="000000"/>
          <w:sz w:val="18"/>
          <w:szCs w:val="18"/>
        </w:rPr>
      </w:pPr>
      <w:r w:rsidRPr="00F541D2">
        <w:rPr>
          <w:rFonts w:ascii="Arial" w:hAnsi="Arial" w:cs="Arial" w:hint="eastAsia"/>
          <w:color w:val="000000"/>
          <w:sz w:val="21"/>
          <w:szCs w:val="21"/>
        </w:rPr>
        <w:t>二手房交易税费一览表</w:t>
      </w:r>
      <w:r w:rsidRPr="00F541D2">
        <w:rPr>
          <w:rFonts w:ascii="Arial" w:hAnsi="Arial" w:cs="Arial"/>
          <w:color w:val="000000"/>
          <w:sz w:val="18"/>
          <w:szCs w:val="18"/>
        </w:rPr>
        <w:t xml:space="preserve"> </w:t>
      </w:r>
    </w:p>
    <w:tbl>
      <w:tblPr>
        <w:tblW w:w="14700" w:type="dxa"/>
        <w:tblCellSpacing w:w="0" w:type="dxa"/>
        <w:tblCellMar>
          <w:left w:w="0" w:type="dxa"/>
          <w:right w:w="0" w:type="dxa"/>
        </w:tblCellMar>
        <w:tblLook w:val="0000"/>
      </w:tblPr>
      <w:tblGrid>
        <w:gridCol w:w="541"/>
        <w:gridCol w:w="1310"/>
        <w:gridCol w:w="2121"/>
        <w:gridCol w:w="2308"/>
        <w:gridCol w:w="4054"/>
        <w:gridCol w:w="4366"/>
      </w:tblGrid>
      <w:tr w:rsidR="001A20BD" w:rsidRPr="00F541D2" w:rsidTr="000D3EB7">
        <w:trPr>
          <w:divId w:val="1947031158"/>
          <w:tblCellSpacing w:w="0" w:type="dxa"/>
        </w:trPr>
        <w:tc>
          <w:tcPr>
            <w:tcW w:w="1335" w:type="dxa"/>
            <w:gridSpan w:val="2"/>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pStyle w:val="style12"/>
              <w:jc w:val="center"/>
              <w:rPr>
                <w:rFonts w:ascii="Arial" w:hAnsi="Arial" w:cs="Arial"/>
                <w:sz w:val="24"/>
                <w:szCs w:val="24"/>
              </w:rPr>
            </w:pPr>
            <w:r w:rsidRPr="00F541D2">
              <w:rPr>
                <w:rFonts w:ascii="Arial" w:hAnsi="Arial" w:cs="Arial" w:hint="eastAsia"/>
                <w:sz w:val="24"/>
                <w:szCs w:val="24"/>
              </w:rPr>
              <w:t>税费名称</w:t>
            </w:r>
          </w:p>
        </w:tc>
        <w:tc>
          <w:tcPr>
            <w:tcW w:w="3195" w:type="dxa"/>
            <w:gridSpan w:val="2"/>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style12"/>
              <w:jc w:val="center"/>
              <w:rPr>
                <w:rFonts w:ascii="Arial" w:hAnsi="Arial" w:cs="Arial"/>
                <w:sz w:val="24"/>
                <w:szCs w:val="24"/>
              </w:rPr>
            </w:pPr>
            <w:r w:rsidRPr="00F541D2">
              <w:rPr>
                <w:rStyle w:val="Strong"/>
                <w:rFonts w:ascii="Arial" w:hAnsi="Arial" w:cs="Arial" w:hint="eastAsia"/>
                <w:b/>
                <w:bCs/>
                <w:sz w:val="24"/>
                <w:szCs w:val="24"/>
              </w:rPr>
              <w:t>出售方</w:t>
            </w:r>
          </w:p>
        </w:tc>
        <w:tc>
          <w:tcPr>
            <w:tcW w:w="2925"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style12"/>
              <w:jc w:val="center"/>
              <w:rPr>
                <w:rFonts w:ascii="Arial" w:hAnsi="Arial" w:cs="Arial"/>
                <w:sz w:val="24"/>
                <w:szCs w:val="24"/>
              </w:rPr>
            </w:pPr>
            <w:r w:rsidRPr="00F541D2">
              <w:rPr>
                <w:rStyle w:val="Strong"/>
                <w:rFonts w:ascii="Arial" w:hAnsi="Arial" w:cs="Arial" w:hint="eastAsia"/>
                <w:b/>
                <w:bCs/>
                <w:sz w:val="24"/>
                <w:szCs w:val="24"/>
              </w:rPr>
              <w:t>购买方</w:t>
            </w:r>
          </w:p>
        </w:tc>
        <w:tc>
          <w:tcPr>
            <w:tcW w:w="3150"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style12"/>
              <w:jc w:val="center"/>
              <w:rPr>
                <w:rFonts w:ascii="Arial" w:hAnsi="Arial" w:cs="Arial"/>
                <w:sz w:val="24"/>
                <w:szCs w:val="24"/>
              </w:rPr>
            </w:pPr>
            <w:r w:rsidRPr="00F541D2">
              <w:rPr>
                <w:rStyle w:val="Strong"/>
                <w:rFonts w:ascii="Arial" w:hAnsi="Arial" w:cs="Arial" w:hint="eastAsia"/>
                <w:b/>
                <w:bCs/>
                <w:sz w:val="24"/>
                <w:szCs w:val="24"/>
              </w:rPr>
              <w:t>备注</w:t>
            </w:r>
          </w:p>
        </w:tc>
      </w:tr>
      <w:tr w:rsidR="001A20BD" w:rsidRPr="00F541D2" w:rsidTr="000D3EB7">
        <w:trPr>
          <w:divId w:val="1947031158"/>
          <w:tblCellSpacing w:w="0" w:type="dxa"/>
        </w:trPr>
        <w:tc>
          <w:tcPr>
            <w:tcW w:w="1335" w:type="dxa"/>
            <w:gridSpan w:val="2"/>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pStyle w:val="style11"/>
              <w:jc w:val="center"/>
              <w:rPr>
                <w:rFonts w:cs="Arial"/>
                <w:b/>
                <w:color w:val="000000"/>
                <w:sz w:val="24"/>
                <w:szCs w:val="24"/>
              </w:rPr>
            </w:pPr>
            <w:r w:rsidRPr="00F541D2">
              <w:rPr>
                <w:rFonts w:cs="Arial" w:hint="eastAsia"/>
                <w:b/>
                <w:color w:val="000000"/>
                <w:sz w:val="24"/>
                <w:szCs w:val="24"/>
              </w:rPr>
              <w:t>合同公证费</w:t>
            </w:r>
          </w:p>
        </w:tc>
        <w:tc>
          <w:tcPr>
            <w:tcW w:w="3195" w:type="dxa"/>
            <w:gridSpan w:val="2"/>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cs="Arial"/>
                <w:b/>
                <w:color w:val="000000"/>
                <w:sz w:val="18"/>
                <w:szCs w:val="18"/>
              </w:rPr>
            </w:pPr>
            <w:r w:rsidRPr="00F541D2">
              <w:rPr>
                <w:rFonts w:cs="Arial" w:hint="eastAsia"/>
                <w:b/>
                <w:color w:val="000000"/>
                <w:sz w:val="18"/>
                <w:szCs w:val="18"/>
              </w:rPr>
              <w:t>总房款×</w:t>
            </w:r>
            <w:r w:rsidRPr="00F541D2">
              <w:rPr>
                <w:rFonts w:cs="Arial"/>
                <w:b/>
                <w:color w:val="000000"/>
                <w:sz w:val="18"/>
                <w:szCs w:val="18"/>
              </w:rPr>
              <w:t>0.3%</w:t>
            </w:r>
          </w:p>
        </w:tc>
        <w:tc>
          <w:tcPr>
            <w:tcW w:w="2925"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cs="Arial"/>
                <w:b/>
                <w:color w:val="000000"/>
                <w:sz w:val="18"/>
                <w:szCs w:val="18"/>
              </w:rPr>
            </w:pPr>
            <w:r w:rsidRPr="00F541D2">
              <w:rPr>
                <w:rFonts w:cs="Arial"/>
                <w:b/>
                <w:color w:val="000000"/>
                <w:sz w:val="18"/>
                <w:szCs w:val="18"/>
              </w:rPr>
              <w:t>————</w:t>
            </w:r>
          </w:p>
        </w:tc>
        <w:tc>
          <w:tcPr>
            <w:tcW w:w="3150"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cs="Arial"/>
                <w:b/>
                <w:color w:val="000000"/>
                <w:sz w:val="18"/>
                <w:szCs w:val="18"/>
              </w:rPr>
            </w:pPr>
            <w:r w:rsidRPr="00F541D2">
              <w:rPr>
                <w:rFonts w:cs="Arial" w:hint="eastAsia"/>
                <w:b/>
                <w:color w:val="000000"/>
                <w:sz w:val="18"/>
                <w:szCs w:val="18"/>
              </w:rPr>
              <w:t>由引发方承担</w:t>
            </w:r>
          </w:p>
        </w:tc>
      </w:tr>
      <w:tr w:rsidR="001A20BD" w:rsidRPr="00F541D2" w:rsidTr="000D3EB7">
        <w:trPr>
          <w:divId w:val="1947031158"/>
          <w:tblCellSpacing w:w="0" w:type="dxa"/>
        </w:trPr>
        <w:tc>
          <w:tcPr>
            <w:tcW w:w="1335" w:type="dxa"/>
            <w:gridSpan w:val="2"/>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pStyle w:val="NormalWeb"/>
              <w:jc w:val="center"/>
              <w:rPr>
                <w:rFonts w:cs="Arial"/>
                <w:b/>
                <w:color w:val="000000"/>
              </w:rPr>
            </w:pPr>
            <w:r w:rsidRPr="00F541D2">
              <w:rPr>
                <w:rFonts w:cs="Arial" w:hint="eastAsia"/>
                <w:b/>
                <w:color w:val="000000"/>
              </w:rPr>
              <w:t>合同印花税</w:t>
            </w:r>
          </w:p>
        </w:tc>
        <w:tc>
          <w:tcPr>
            <w:tcW w:w="3195" w:type="dxa"/>
            <w:gridSpan w:val="2"/>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cs="Arial"/>
                <w:b/>
                <w:color w:val="000000"/>
                <w:sz w:val="18"/>
                <w:szCs w:val="18"/>
              </w:rPr>
            </w:pPr>
            <w:r w:rsidRPr="00F541D2">
              <w:rPr>
                <w:rFonts w:cs="Arial" w:hint="eastAsia"/>
                <w:b/>
                <w:color w:val="000000"/>
                <w:sz w:val="18"/>
                <w:szCs w:val="18"/>
              </w:rPr>
              <w:t>总房款×</w:t>
            </w:r>
            <w:r w:rsidRPr="00F541D2">
              <w:rPr>
                <w:rFonts w:cs="Arial"/>
                <w:b/>
                <w:color w:val="000000"/>
                <w:sz w:val="18"/>
                <w:szCs w:val="18"/>
              </w:rPr>
              <w:t>0.05%</w:t>
            </w:r>
          </w:p>
        </w:tc>
        <w:tc>
          <w:tcPr>
            <w:tcW w:w="2925"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cs="Arial"/>
                <w:b/>
                <w:color w:val="000000"/>
                <w:sz w:val="18"/>
                <w:szCs w:val="18"/>
              </w:rPr>
            </w:pPr>
            <w:r w:rsidRPr="00F541D2">
              <w:rPr>
                <w:rFonts w:cs="Arial" w:hint="eastAsia"/>
                <w:b/>
                <w:color w:val="000000"/>
                <w:sz w:val="18"/>
                <w:szCs w:val="18"/>
              </w:rPr>
              <w:t>总房款×</w:t>
            </w:r>
            <w:r w:rsidRPr="00F541D2">
              <w:rPr>
                <w:rFonts w:cs="Arial"/>
                <w:b/>
                <w:color w:val="000000"/>
                <w:sz w:val="18"/>
                <w:szCs w:val="18"/>
              </w:rPr>
              <w:t>0.05%</w:t>
            </w:r>
          </w:p>
        </w:tc>
        <w:tc>
          <w:tcPr>
            <w:tcW w:w="3150"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cs="Arial"/>
                <w:b/>
                <w:color w:val="000000"/>
                <w:sz w:val="18"/>
                <w:szCs w:val="18"/>
              </w:rPr>
            </w:pPr>
            <w:r w:rsidRPr="00F541D2">
              <w:rPr>
                <w:rFonts w:cs="Arial" w:hint="eastAsia"/>
                <w:b/>
                <w:color w:val="000000"/>
                <w:sz w:val="18"/>
                <w:szCs w:val="18"/>
              </w:rPr>
              <w:t>双方（暂免征收）</w:t>
            </w:r>
          </w:p>
        </w:tc>
      </w:tr>
      <w:tr w:rsidR="001A20BD" w:rsidRPr="00F541D2" w:rsidTr="000D3EB7">
        <w:trPr>
          <w:divId w:val="1947031158"/>
          <w:tblCellSpacing w:w="0" w:type="dxa"/>
        </w:trPr>
        <w:tc>
          <w:tcPr>
            <w:tcW w:w="1335" w:type="dxa"/>
            <w:gridSpan w:val="2"/>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pStyle w:val="NormalWeb"/>
              <w:jc w:val="center"/>
              <w:rPr>
                <w:rFonts w:cs="Arial"/>
                <w:b/>
                <w:color w:val="000000"/>
              </w:rPr>
            </w:pPr>
            <w:r w:rsidRPr="00F541D2">
              <w:rPr>
                <w:rFonts w:cs="Arial" w:hint="eastAsia"/>
                <w:b/>
                <w:color w:val="000000"/>
              </w:rPr>
              <w:t>交易手续费</w:t>
            </w:r>
          </w:p>
        </w:tc>
        <w:tc>
          <w:tcPr>
            <w:tcW w:w="3195" w:type="dxa"/>
            <w:gridSpan w:val="2"/>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cs="Arial"/>
                <w:b/>
                <w:color w:val="000000"/>
                <w:sz w:val="18"/>
                <w:szCs w:val="18"/>
              </w:rPr>
            </w:pPr>
            <w:r w:rsidRPr="00F541D2">
              <w:rPr>
                <w:rFonts w:cs="Arial"/>
                <w:b/>
                <w:color w:val="000000"/>
                <w:sz w:val="18"/>
                <w:szCs w:val="18"/>
              </w:rPr>
              <w:t>3</w:t>
            </w:r>
            <w:r w:rsidRPr="00F541D2">
              <w:rPr>
                <w:rFonts w:cs="Arial" w:hint="eastAsia"/>
                <w:b/>
                <w:color w:val="000000"/>
                <w:sz w:val="18"/>
                <w:szCs w:val="18"/>
              </w:rPr>
              <w:t>元</w:t>
            </w:r>
            <w:r w:rsidRPr="00F541D2">
              <w:rPr>
                <w:rFonts w:cs="Arial"/>
                <w:b/>
                <w:color w:val="000000"/>
                <w:sz w:val="18"/>
                <w:szCs w:val="18"/>
              </w:rPr>
              <w:t>/</w:t>
            </w:r>
            <w:r w:rsidRPr="00F541D2">
              <w:rPr>
                <w:rFonts w:cs="Arial" w:hint="eastAsia"/>
                <w:b/>
                <w:color w:val="000000"/>
                <w:sz w:val="18"/>
                <w:szCs w:val="18"/>
              </w:rPr>
              <w:t>平方米×建筑面积</w:t>
            </w:r>
          </w:p>
        </w:tc>
        <w:tc>
          <w:tcPr>
            <w:tcW w:w="2925"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cs="Arial"/>
                <w:b/>
                <w:color w:val="000000"/>
                <w:sz w:val="18"/>
                <w:szCs w:val="18"/>
              </w:rPr>
            </w:pPr>
            <w:r w:rsidRPr="00F541D2">
              <w:rPr>
                <w:rFonts w:cs="Arial"/>
                <w:b/>
                <w:color w:val="000000"/>
                <w:sz w:val="18"/>
                <w:szCs w:val="18"/>
              </w:rPr>
              <w:t>2.5</w:t>
            </w:r>
            <w:r w:rsidRPr="00F541D2">
              <w:rPr>
                <w:rFonts w:cs="Arial" w:hint="eastAsia"/>
                <w:b/>
                <w:color w:val="000000"/>
                <w:sz w:val="18"/>
                <w:szCs w:val="18"/>
              </w:rPr>
              <w:t>元</w:t>
            </w:r>
            <w:r w:rsidRPr="00F541D2">
              <w:rPr>
                <w:rFonts w:cs="Arial"/>
                <w:b/>
                <w:color w:val="000000"/>
                <w:sz w:val="18"/>
                <w:szCs w:val="18"/>
              </w:rPr>
              <w:t>/</w:t>
            </w:r>
            <w:r w:rsidRPr="00F541D2">
              <w:rPr>
                <w:rFonts w:cs="Arial" w:hint="eastAsia"/>
                <w:b/>
                <w:color w:val="000000"/>
                <w:sz w:val="18"/>
                <w:szCs w:val="18"/>
              </w:rPr>
              <w:t>平方米×建筑面积</w:t>
            </w:r>
          </w:p>
        </w:tc>
        <w:tc>
          <w:tcPr>
            <w:tcW w:w="3150"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cs="Arial"/>
                <w:b/>
                <w:color w:val="000000"/>
                <w:sz w:val="18"/>
                <w:szCs w:val="18"/>
              </w:rPr>
            </w:pPr>
            <w:r w:rsidRPr="00F541D2">
              <w:rPr>
                <w:rFonts w:cs="Arial" w:hint="eastAsia"/>
                <w:b/>
                <w:color w:val="000000"/>
                <w:sz w:val="18"/>
                <w:szCs w:val="18"/>
              </w:rPr>
              <w:t>双方</w:t>
            </w:r>
          </w:p>
        </w:tc>
      </w:tr>
      <w:tr w:rsidR="001A20BD" w:rsidRPr="00F541D2" w:rsidTr="000D3EB7">
        <w:trPr>
          <w:divId w:val="1947031158"/>
          <w:tblCellSpacing w:w="0" w:type="dxa"/>
        </w:trPr>
        <w:tc>
          <w:tcPr>
            <w:tcW w:w="1335" w:type="dxa"/>
            <w:gridSpan w:val="2"/>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pStyle w:val="NormalWeb"/>
              <w:jc w:val="center"/>
              <w:rPr>
                <w:rFonts w:cs="Arial"/>
                <w:b/>
                <w:color w:val="000000"/>
              </w:rPr>
            </w:pPr>
            <w:r w:rsidRPr="00F541D2">
              <w:rPr>
                <w:rFonts w:cs="Arial" w:hint="eastAsia"/>
                <w:b/>
                <w:color w:val="000000"/>
              </w:rPr>
              <w:t>交易登记费</w:t>
            </w:r>
          </w:p>
        </w:tc>
        <w:tc>
          <w:tcPr>
            <w:tcW w:w="3195" w:type="dxa"/>
            <w:gridSpan w:val="2"/>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cs="Arial"/>
                <w:b/>
                <w:color w:val="000000"/>
                <w:sz w:val="18"/>
                <w:szCs w:val="18"/>
              </w:rPr>
            </w:pPr>
            <w:r w:rsidRPr="00F541D2">
              <w:rPr>
                <w:rFonts w:cs="Arial"/>
                <w:b/>
                <w:color w:val="000000"/>
                <w:sz w:val="18"/>
                <w:szCs w:val="18"/>
              </w:rPr>
              <w:t>90</w:t>
            </w:r>
            <w:r w:rsidRPr="00F541D2">
              <w:rPr>
                <w:rFonts w:cs="Arial" w:hint="eastAsia"/>
                <w:b/>
                <w:color w:val="000000"/>
                <w:sz w:val="18"/>
                <w:szCs w:val="18"/>
              </w:rPr>
              <w:t>元</w:t>
            </w:r>
            <w:r w:rsidRPr="00F541D2">
              <w:rPr>
                <w:rFonts w:cs="Arial"/>
                <w:b/>
                <w:color w:val="000000"/>
                <w:sz w:val="18"/>
                <w:szCs w:val="18"/>
              </w:rPr>
              <w:t>/</w:t>
            </w:r>
            <w:r w:rsidRPr="00F541D2">
              <w:rPr>
                <w:rFonts w:cs="Arial" w:hint="eastAsia"/>
                <w:b/>
                <w:color w:val="000000"/>
                <w:sz w:val="18"/>
                <w:szCs w:val="18"/>
              </w:rPr>
              <w:t>套</w:t>
            </w:r>
          </w:p>
        </w:tc>
        <w:tc>
          <w:tcPr>
            <w:tcW w:w="2925"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cs="Arial"/>
                <w:b/>
                <w:color w:val="000000"/>
                <w:sz w:val="18"/>
                <w:szCs w:val="18"/>
              </w:rPr>
            </w:pPr>
            <w:r w:rsidRPr="00F541D2">
              <w:rPr>
                <w:rFonts w:cs="Arial"/>
                <w:b/>
                <w:color w:val="000000"/>
                <w:sz w:val="18"/>
                <w:szCs w:val="18"/>
              </w:rPr>
              <w:t>90</w:t>
            </w:r>
            <w:r w:rsidRPr="00F541D2">
              <w:rPr>
                <w:rFonts w:cs="Arial" w:hint="eastAsia"/>
                <w:b/>
                <w:color w:val="000000"/>
                <w:sz w:val="18"/>
                <w:szCs w:val="18"/>
              </w:rPr>
              <w:t>元</w:t>
            </w:r>
            <w:r w:rsidRPr="00F541D2">
              <w:rPr>
                <w:rFonts w:cs="Arial"/>
                <w:b/>
                <w:color w:val="000000"/>
                <w:sz w:val="18"/>
                <w:szCs w:val="18"/>
              </w:rPr>
              <w:t>/</w:t>
            </w:r>
            <w:r w:rsidRPr="00F541D2">
              <w:rPr>
                <w:rFonts w:cs="Arial" w:hint="eastAsia"/>
                <w:b/>
                <w:color w:val="000000"/>
                <w:sz w:val="18"/>
                <w:szCs w:val="18"/>
              </w:rPr>
              <w:t>套</w:t>
            </w:r>
          </w:p>
        </w:tc>
        <w:tc>
          <w:tcPr>
            <w:tcW w:w="3150"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rPr>
                <w:rFonts w:cs="Arial"/>
                <w:b/>
                <w:color w:val="000000"/>
                <w:sz w:val="18"/>
                <w:szCs w:val="18"/>
              </w:rPr>
            </w:pPr>
            <w:r w:rsidRPr="00F541D2">
              <w:rPr>
                <w:rFonts w:cs="Arial" w:hint="eastAsia"/>
                <w:b/>
                <w:color w:val="000000"/>
                <w:sz w:val="18"/>
                <w:szCs w:val="18"/>
              </w:rPr>
              <w:t>免收个人购买普通住房的住房登记费和个人买卖存量普通住房的住房交易</w:t>
            </w:r>
            <w:r w:rsidRPr="00F541D2">
              <w:rPr>
                <w:rFonts w:cs="Arial"/>
                <w:b/>
                <w:color w:val="000000"/>
                <w:sz w:val="18"/>
                <w:szCs w:val="18"/>
              </w:rPr>
              <w:t>(</w:t>
            </w:r>
            <w:r w:rsidRPr="00F541D2">
              <w:rPr>
                <w:rFonts w:cs="Arial" w:hint="eastAsia"/>
                <w:b/>
                <w:color w:val="000000"/>
                <w:sz w:val="18"/>
                <w:szCs w:val="18"/>
              </w:rPr>
              <w:t>转让</w:t>
            </w:r>
            <w:r w:rsidRPr="00F541D2">
              <w:rPr>
                <w:rFonts w:cs="Arial"/>
                <w:b/>
                <w:color w:val="000000"/>
                <w:sz w:val="18"/>
                <w:szCs w:val="18"/>
              </w:rPr>
              <w:t>)</w:t>
            </w:r>
            <w:r w:rsidRPr="00F541D2">
              <w:rPr>
                <w:rFonts w:cs="Arial" w:hint="eastAsia"/>
                <w:b/>
                <w:color w:val="000000"/>
                <w:sz w:val="18"/>
                <w:szCs w:val="18"/>
              </w:rPr>
              <w:t>手续费</w:t>
            </w:r>
          </w:p>
        </w:tc>
      </w:tr>
      <w:tr w:rsidR="001A20BD" w:rsidRPr="00F541D2" w:rsidTr="000D3EB7">
        <w:trPr>
          <w:divId w:val="1947031158"/>
          <w:tblCellSpacing w:w="0" w:type="dxa"/>
        </w:trPr>
        <w:tc>
          <w:tcPr>
            <w:tcW w:w="1335" w:type="dxa"/>
            <w:gridSpan w:val="2"/>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pStyle w:val="NormalWeb"/>
              <w:jc w:val="center"/>
              <w:rPr>
                <w:rFonts w:cs="Arial"/>
                <w:b/>
                <w:color w:val="000000"/>
              </w:rPr>
            </w:pPr>
            <w:r w:rsidRPr="00F541D2">
              <w:rPr>
                <w:rFonts w:cs="Arial" w:hint="eastAsia"/>
                <w:b/>
                <w:color w:val="000000"/>
              </w:rPr>
              <w:t>抵押登记费</w:t>
            </w:r>
          </w:p>
        </w:tc>
        <w:tc>
          <w:tcPr>
            <w:tcW w:w="3195" w:type="dxa"/>
            <w:gridSpan w:val="2"/>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cs="Arial"/>
                <w:b/>
                <w:color w:val="000000"/>
                <w:sz w:val="18"/>
                <w:szCs w:val="18"/>
              </w:rPr>
            </w:pPr>
            <w:r w:rsidRPr="00F541D2">
              <w:rPr>
                <w:rFonts w:cs="Arial"/>
                <w:b/>
                <w:color w:val="000000"/>
                <w:sz w:val="18"/>
                <w:szCs w:val="18"/>
              </w:rPr>
              <w:t>————</w:t>
            </w:r>
          </w:p>
        </w:tc>
        <w:tc>
          <w:tcPr>
            <w:tcW w:w="2925"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cs="Arial"/>
                <w:b/>
                <w:color w:val="000000"/>
                <w:sz w:val="18"/>
                <w:szCs w:val="18"/>
              </w:rPr>
            </w:pPr>
            <w:r w:rsidRPr="00F541D2">
              <w:rPr>
                <w:rFonts w:cs="Arial"/>
                <w:b/>
                <w:color w:val="000000"/>
                <w:sz w:val="18"/>
                <w:szCs w:val="18"/>
              </w:rPr>
              <w:t>80</w:t>
            </w:r>
            <w:r w:rsidRPr="00F541D2">
              <w:rPr>
                <w:rFonts w:cs="Arial" w:hint="eastAsia"/>
                <w:b/>
                <w:color w:val="000000"/>
                <w:sz w:val="18"/>
                <w:szCs w:val="18"/>
              </w:rPr>
              <w:t>元</w:t>
            </w:r>
            <w:r w:rsidRPr="00F541D2">
              <w:rPr>
                <w:rFonts w:cs="Arial"/>
                <w:b/>
                <w:color w:val="000000"/>
                <w:sz w:val="18"/>
                <w:szCs w:val="18"/>
              </w:rPr>
              <w:t>/</w:t>
            </w:r>
            <w:r w:rsidRPr="00F541D2">
              <w:rPr>
                <w:rFonts w:cs="Arial" w:hint="eastAsia"/>
                <w:b/>
                <w:color w:val="000000"/>
                <w:sz w:val="18"/>
                <w:szCs w:val="18"/>
              </w:rPr>
              <w:t>套</w:t>
            </w:r>
          </w:p>
        </w:tc>
        <w:tc>
          <w:tcPr>
            <w:tcW w:w="3150"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rPr>
                <w:rFonts w:cs="Arial"/>
                <w:b/>
                <w:color w:val="000000"/>
                <w:sz w:val="18"/>
                <w:szCs w:val="18"/>
              </w:rPr>
            </w:pPr>
          </w:p>
        </w:tc>
      </w:tr>
      <w:tr w:rsidR="001A20BD" w:rsidRPr="00F541D2" w:rsidTr="000D3EB7">
        <w:trPr>
          <w:divId w:val="1947031158"/>
          <w:tblCellSpacing w:w="0" w:type="dxa"/>
        </w:trPr>
        <w:tc>
          <w:tcPr>
            <w:tcW w:w="1335" w:type="dxa"/>
            <w:gridSpan w:val="2"/>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pStyle w:val="NormalWeb"/>
              <w:jc w:val="center"/>
              <w:rPr>
                <w:rFonts w:cs="Arial"/>
                <w:b/>
                <w:color w:val="000000"/>
              </w:rPr>
            </w:pPr>
            <w:r w:rsidRPr="00F541D2">
              <w:rPr>
                <w:rFonts w:cs="Arial" w:hint="eastAsia"/>
                <w:b/>
                <w:color w:val="000000"/>
              </w:rPr>
              <w:t>配图费</w:t>
            </w:r>
          </w:p>
        </w:tc>
        <w:tc>
          <w:tcPr>
            <w:tcW w:w="3195" w:type="dxa"/>
            <w:gridSpan w:val="2"/>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cs="Arial"/>
                <w:b/>
                <w:color w:val="000000"/>
                <w:sz w:val="18"/>
                <w:szCs w:val="18"/>
              </w:rPr>
            </w:pPr>
            <w:r w:rsidRPr="00F541D2">
              <w:rPr>
                <w:rFonts w:cs="Arial"/>
                <w:b/>
                <w:color w:val="000000"/>
                <w:sz w:val="18"/>
                <w:szCs w:val="18"/>
              </w:rPr>
              <w:t>————</w:t>
            </w:r>
          </w:p>
        </w:tc>
        <w:tc>
          <w:tcPr>
            <w:tcW w:w="2925"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cs="Arial"/>
                <w:b/>
                <w:color w:val="000000"/>
                <w:sz w:val="18"/>
                <w:szCs w:val="18"/>
              </w:rPr>
            </w:pPr>
            <w:r w:rsidRPr="00F541D2">
              <w:rPr>
                <w:rFonts w:cs="Arial"/>
                <w:b/>
                <w:color w:val="000000"/>
                <w:sz w:val="18"/>
                <w:szCs w:val="18"/>
              </w:rPr>
              <w:t>25</w:t>
            </w:r>
            <w:r w:rsidRPr="00F541D2">
              <w:rPr>
                <w:rFonts w:cs="Arial" w:hint="eastAsia"/>
                <w:b/>
                <w:color w:val="000000"/>
                <w:sz w:val="18"/>
                <w:szCs w:val="18"/>
              </w:rPr>
              <w:t>元</w:t>
            </w:r>
            <w:r w:rsidRPr="00F541D2">
              <w:rPr>
                <w:rFonts w:cs="Arial"/>
                <w:b/>
                <w:color w:val="000000"/>
                <w:sz w:val="18"/>
                <w:szCs w:val="18"/>
              </w:rPr>
              <w:t>/</w:t>
            </w:r>
            <w:r w:rsidRPr="00F541D2">
              <w:rPr>
                <w:rFonts w:cs="Arial" w:hint="eastAsia"/>
                <w:b/>
                <w:color w:val="000000"/>
                <w:sz w:val="18"/>
                <w:szCs w:val="18"/>
              </w:rPr>
              <w:t>张</w:t>
            </w:r>
          </w:p>
        </w:tc>
        <w:tc>
          <w:tcPr>
            <w:tcW w:w="3150"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rPr>
                <w:rFonts w:cs="Arial"/>
                <w:b/>
                <w:color w:val="000000"/>
                <w:sz w:val="18"/>
                <w:szCs w:val="18"/>
              </w:rPr>
            </w:pPr>
          </w:p>
        </w:tc>
      </w:tr>
      <w:tr w:rsidR="001A20BD" w:rsidRPr="00F541D2" w:rsidTr="000D3EB7">
        <w:trPr>
          <w:divId w:val="1947031158"/>
          <w:tblCellSpacing w:w="0" w:type="dxa"/>
        </w:trPr>
        <w:tc>
          <w:tcPr>
            <w:tcW w:w="1335" w:type="dxa"/>
            <w:gridSpan w:val="2"/>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pStyle w:val="NormalWeb"/>
              <w:jc w:val="center"/>
              <w:rPr>
                <w:rFonts w:cs="Arial"/>
                <w:b/>
                <w:color w:val="000000"/>
              </w:rPr>
            </w:pPr>
            <w:r w:rsidRPr="00F541D2">
              <w:rPr>
                <w:rFonts w:cs="Arial" w:hint="eastAsia"/>
                <w:b/>
                <w:color w:val="000000"/>
              </w:rPr>
              <w:t>权怔印花税</w:t>
            </w:r>
          </w:p>
        </w:tc>
        <w:tc>
          <w:tcPr>
            <w:tcW w:w="3195" w:type="dxa"/>
            <w:gridSpan w:val="2"/>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cs="Arial"/>
                <w:b/>
                <w:color w:val="000000"/>
                <w:sz w:val="18"/>
                <w:szCs w:val="18"/>
              </w:rPr>
            </w:pPr>
            <w:r w:rsidRPr="00F541D2">
              <w:rPr>
                <w:rFonts w:cs="Arial"/>
                <w:b/>
                <w:color w:val="000000"/>
                <w:sz w:val="18"/>
                <w:szCs w:val="18"/>
              </w:rPr>
              <w:t>————</w:t>
            </w:r>
          </w:p>
        </w:tc>
        <w:tc>
          <w:tcPr>
            <w:tcW w:w="2925"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cs="Arial"/>
                <w:b/>
                <w:color w:val="000000"/>
                <w:sz w:val="18"/>
                <w:szCs w:val="18"/>
              </w:rPr>
            </w:pPr>
            <w:r w:rsidRPr="00F541D2">
              <w:rPr>
                <w:rFonts w:cs="Arial"/>
                <w:b/>
                <w:color w:val="000000"/>
                <w:sz w:val="18"/>
                <w:szCs w:val="18"/>
              </w:rPr>
              <w:t>5</w:t>
            </w:r>
            <w:r w:rsidRPr="00F541D2">
              <w:rPr>
                <w:rFonts w:cs="Arial" w:hint="eastAsia"/>
                <w:b/>
                <w:color w:val="000000"/>
                <w:sz w:val="18"/>
                <w:szCs w:val="18"/>
              </w:rPr>
              <w:t>元</w:t>
            </w:r>
            <w:r w:rsidRPr="00F541D2">
              <w:rPr>
                <w:rFonts w:cs="Arial"/>
                <w:b/>
                <w:color w:val="000000"/>
                <w:sz w:val="18"/>
                <w:szCs w:val="18"/>
              </w:rPr>
              <w:t>/</w:t>
            </w:r>
            <w:r w:rsidRPr="00F541D2">
              <w:rPr>
                <w:rFonts w:cs="Arial" w:hint="eastAsia"/>
                <w:b/>
                <w:color w:val="000000"/>
                <w:sz w:val="18"/>
                <w:szCs w:val="18"/>
              </w:rPr>
              <w:t>本</w:t>
            </w:r>
          </w:p>
        </w:tc>
        <w:tc>
          <w:tcPr>
            <w:tcW w:w="3150"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rPr>
                <w:rFonts w:cs="Arial"/>
                <w:b/>
                <w:color w:val="000000"/>
                <w:sz w:val="18"/>
                <w:szCs w:val="18"/>
              </w:rPr>
            </w:pPr>
          </w:p>
        </w:tc>
      </w:tr>
      <w:tr w:rsidR="001A20BD" w:rsidRPr="00F541D2" w:rsidTr="000D3EB7">
        <w:trPr>
          <w:divId w:val="1947031158"/>
          <w:tblCellSpacing w:w="0" w:type="dxa"/>
        </w:trPr>
        <w:tc>
          <w:tcPr>
            <w:tcW w:w="1335" w:type="dxa"/>
            <w:gridSpan w:val="2"/>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pStyle w:val="NormalWeb"/>
              <w:jc w:val="center"/>
              <w:rPr>
                <w:rFonts w:cs="Arial"/>
                <w:b/>
                <w:color w:val="000000"/>
              </w:rPr>
            </w:pPr>
            <w:r w:rsidRPr="00F541D2">
              <w:rPr>
                <w:rFonts w:cs="Arial" w:hint="eastAsia"/>
                <w:b/>
                <w:color w:val="000000"/>
              </w:rPr>
              <w:t>贷款保险费、担保费</w:t>
            </w:r>
          </w:p>
        </w:tc>
        <w:tc>
          <w:tcPr>
            <w:tcW w:w="3195" w:type="dxa"/>
            <w:gridSpan w:val="2"/>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cs="Arial"/>
                <w:b/>
                <w:color w:val="000000"/>
                <w:sz w:val="18"/>
                <w:szCs w:val="18"/>
              </w:rPr>
            </w:pPr>
            <w:r w:rsidRPr="00F541D2">
              <w:rPr>
                <w:rFonts w:cs="Arial"/>
                <w:b/>
                <w:color w:val="000000"/>
                <w:sz w:val="18"/>
                <w:szCs w:val="18"/>
              </w:rPr>
              <w:t>————</w:t>
            </w:r>
          </w:p>
        </w:tc>
        <w:tc>
          <w:tcPr>
            <w:tcW w:w="2925"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cs="Arial"/>
                <w:b/>
                <w:color w:val="000000"/>
                <w:sz w:val="18"/>
                <w:szCs w:val="18"/>
              </w:rPr>
            </w:pPr>
            <w:r w:rsidRPr="00F541D2">
              <w:rPr>
                <w:rFonts w:cs="Arial" w:hint="eastAsia"/>
                <w:b/>
                <w:color w:val="000000"/>
                <w:sz w:val="18"/>
                <w:szCs w:val="18"/>
              </w:rPr>
              <w:t>贷款额×系数</w:t>
            </w:r>
          </w:p>
        </w:tc>
        <w:tc>
          <w:tcPr>
            <w:tcW w:w="3150"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rPr>
                <w:rFonts w:cs="Arial"/>
                <w:b/>
                <w:color w:val="000000"/>
                <w:sz w:val="18"/>
                <w:szCs w:val="18"/>
              </w:rPr>
            </w:pPr>
          </w:p>
        </w:tc>
      </w:tr>
      <w:tr w:rsidR="001A20BD" w:rsidRPr="00F541D2" w:rsidTr="000D3EB7">
        <w:trPr>
          <w:divId w:val="1947031158"/>
          <w:tblCellSpacing w:w="0" w:type="dxa"/>
        </w:trPr>
        <w:tc>
          <w:tcPr>
            <w:tcW w:w="390" w:type="dxa"/>
            <w:vMerge w:val="restart"/>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pStyle w:val="style12"/>
              <w:jc w:val="center"/>
              <w:rPr>
                <w:rFonts w:cs="Arial"/>
                <w:sz w:val="24"/>
                <w:szCs w:val="24"/>
              </w:rPr>
            </w:pPr>
            <w:r w:rsidRPr="00F541D2">
              <w:rPr>
                <w:rStyle w:val="Strong"/>
                <w:rFonts w:cs="Arial" w:hint="eastAsia"/>
                <w:b/>
                <w:bCs/>
                <w:sz w:val="24"/>
                <w:szCs w:val="24"/>
              </w:rPr>
              <w:t>契税</w:t>
            </w:r>
          </w:p>
        </w:tc>
        <w:tc>
          <w:tcPr>
            <w:tcW w:w="945" w:type="dxa"/>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pStyle w:val="NormalWeb"/>
              <w:jc w:val="center"/>
              <w:rPr>
                <w:rFonts w:cs="Arial"/>
                <w:b/>
                <w:color w:val="000000"/>
                <w:sz w:val="21"/>
                <w:szCs w:val="21"/>
              </w:rPr>
            </w:pPr>
            <w:r w:rsidRPr="00F541D2">
              <w:rPr>
                <w:rFonts w:cs="Arial" w:hint="eastAsia"/>
                <w:b/>
                <w:color w:val="000000"/>
                <w:sz w:val="21"/>
                <w:szCs w:val="21"/>
              </w:rPr>
              <w:t>普通住宅</w:t>
            </w:r>
          </w:p>
        </w:tc>
        <w:tc>
          <w:tcPr>
            <w:tcW w:w="3195" w:type="dxa"/>
            <w:gridSpan w:val="2"/>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pStyle w:val="NormalWeb"/>
              <w:jc w:val="center"/>
              <w:rPr>
                <w:rFonts w:cs="Arial"/>
                <w:b/>
                <w:color w:val="000000"/>
                <w:sz w:val="18"/>
                <w:szCs w:val="18"/>
              </w:rPr>
            </w:pPr>
            <w:r w:rsidRPr="00F541D2">
              <w:rPr>
                <w:rFonts w:cs="Arial"/>
                <w:b/>
                <w:color w:val="000000"/>
                <w:sz w:val="18"/>
                <w:szCs w:val="18"/>
              </w:rPr>
              <w:t>————</w:t>
            </w:r>
          </w:p>
        </w:tc>
        <w:tc>
          <w:tcPr>
            <w:tcW w:w="2925"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cs="Arial"/>
                <w:b/>
                <w:color w:val="000000"/>
                <w:sz w:val="18"/>
                <w:szCs w:val="18"/>
              </w:rPr>
            </w:pPr>
            <w:r w:rsidRPr="00F541D2">
              <w:rPr>
                <w:rFonts w:cs="Arial" w:hint="eastAsia"/>
                <w:b/>
                <w:color w:val="000000"/>
                <w:sz w:val="18"/>
                <w:szCs w:val="18"/>
              </w:rPr>
              <w:t>总房款×</w:t>
            </w:r>
            <w:r w:rsidRPr="00F541D2">
              <w:rPr>
                <w:rFonts w:cs="Arial"/>
                <w:b/>
                <w:color w:val="000000"/>
                <w:sz w:val="18"/>
                <w:szCs w:val="18"/>
              </w:rPr>
              <w:t>1.5%</w:t>
            </w:r>
          </w:p>
        </w:tc>
        <w:tc>
          <w:tcPr>
            <w:tcW w:w="3150"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rPr>
                <w:rFonts w:cs="Arial"/>
                <w:b/>
                <w:color w:val="000000"/>
                <w:sz w:val="18"/>
                <w:szCs w:val="18"/>
              </w:rPr>
            </w:pPr>
            <w:r w:rsidRPr="00F541D2">
              <w:rPr>
                <w:rFonts w:cs="Arial" w:hint="eastAsia"/>
                <w:b/>
                <w:color w:val="000000"/>
                <w:sz w:val="18"/>
                <w:szCs w:val="18"/>
              </w:rPr>
              <w:t>对个人购买</w:t>
            </w:r>
            <w:smartTag w:uri="urn:schemas-microsoft-com:office:smarttags" w:element="chmetcnv">
              <w:smartTagPr>
                <w:attr w:name="TCSC" w:val="0"/>
                <w:attr w:name="NumberType" w:val="1"/>
                <w:attr w:name="Negative" w:val="False"/>
                <w:attr w:name="HasSpace" w:val="False"/>
                <w:attr w:name="SourceValue" w:val="90"/>
                <w:attr w:name="UnitName" w:val="平方米"/>
              </w:smartTagPr>
              <w:r w:rsidRPr="00F541D2">
                <w:rPr>
                  <w:rFonts w:cs="Arial"/>
                  <w:b/>
                  <w:color w:val="000000"/>
                  <w:sz w:val="18"/>
                  <w:szCs w:val="18"/>
                </w:rPr>
                <w:t>90</w:t>
              </w:r>
              <w:r w:rsidRPr="00F541D2">
                <w:rPr>
                  <w:rFonts w:cs="Arial" w:hint="eastAsia"/>
                  <w:b/>
                  <w:color w:val="000000"/>
                  <w:sz w:val="18"/>
                  <w:szCs w:val="18"/>
                </w:rPr>
                <w:t>平方米</w:t>
              </w:r>
            </w:smartTag>
            <w:r w:rsidRPr="00F541D2">
              <w:rPr>
                <w:rFonts w:cs="Arial" w:hint="eastAsia"/>
                <w:b/>
                <w:color w:val="000000"/>
                <w:sz w:val="18"/>
                <w:szCs w:val="18"/>
              </w:rPr>
              <w:t>及以下普通住房的，契税税率暂统一下调到</w:t>
            </w:r>
            <w:r w:rsidRPr="00F541D2">
              <w:rPr>
                <w:rFonts w:cs="Arial"/>
                <w:b/>
                <w:color w:val="000000"/>
                <w:sz w:val="18"/>
                <w:szCs w:val="18"/>
              </w:rPr>
              <w:t>1%</w:t>
            </w:r>
            <w:r w:rsidRPr="00F541D2">
              <w:rPr>
                <w:rFonts w:cs="Arial" w:hint="eastAsia"/>
                <w:b/>
                <w:color w:val="000000"/>
                <w:sz w:val="18"/>
                <w:szCs w:val="18"/>
              </w:rPr>
              <w:t>，首次购房证明由市房地产交易中心出具。</w:t>
            </w:r>
          </w:p>
        </w:tc>
      </w:tr>
      <w:tr w:rsidR="001A20BD" w:rsidRPr="00F541D2" w:rsidTr="000D3EB7">
        <w:trPr>
          <w:divId w:val="1947031158"/>
          <w:tblCellSpacing w:w="0" w:type="dxa"/>
        </w:trPr>
        <w:tc>
          <w:tcPr>
            <w:tcW w:w="0" w:type="auto"/>
            <w:vMerge/>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rPr>
                <w:rFonts w:cs="Arial"/>
                <w:b/>
                <w:bCs/>
                <w:color w:val="000000"/>
              </w:rPr>
            </w:pPr>
          </w:p>
        </w:tc>
        <w:tc>
          <w:tcPr>
            <w:tcW w:w="945" w:type="dxa"/>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pStyle w:val="style11"/>
              <w:jc w:val="center"/>
              <w:rPr>
                <w:rFonts w:cs="Arial"/>
                <w:b/>
                <w:color w:val="000000"/>
                <w:sz w:val="21"/>
                <w:szCs w:val="21"/>
              </w:rPr>
            </w:pPr>
            <w:r w:rsidRPr="00F541D2">
              <w:rPr>
                <w:rFonts w:cs="Arial" w:hint="eastAsia"/>
                <w:b/>
                <w:color w:val="000000"/>
                <w:sz w:val="21"/>
                <w:szCs w:val="21"/>
              </w:rPr>
              <w:t>非普通住宅</w:t>
            </w:r>
          </w:p>
        </w:tc>
        <w:tc>
          <w:tcPr>
            <w:tcW w:w="3195" w:type="dxa"/>
            <w:gridSpan w:val="2"/>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pStyle w:val="NormalWeb"/>
              <w:jc w:val="center"/>
              <w:rPr>
                <w:rFonts w:ascii="Arial" w:hAnsi="Arial" w:cs="Arial"/>
                <w:b/>
                <w:color w:val="000000"/>
                <w:sz w:val="18"/>
                <w:szCs w:val="18"/>
              </w:rPr>
            </w:pPr>
            <w:r w:rsidRPr="00F541D2">
              <w:rPr>
                <w:rFonts w:ascii="Arial" w:hAnsi="Arial" w:cs="Arial"/>
                <w:b/>
                <w:color w:val="000000"/>
                <w:sz w:val="18"/>
                <w:szCs w:val="18"/>
              </w:rPr>
              <w:t>————</w:t>
            </w:r>
          </w:p>
        </w:tc>
        <w:tc>
          <w:tcPr>
            <w:tcW w:w="2925"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style11"/>
              <w:jc w:val="center"/>
              <w:rPr>
                <w:rFonts w:cs="Arial"/>
                <w:b/>
                <w:color w:val="000000"/>
              </w:rPr>
            </w:pPr>
            <w:r w:rsidRPr="00F541D2">
              <w:rPr>
                <w:rFonts w:cs="Arial" w:hint="eastAsia"/>
                <w:b/>
                <w:color w:val="000000"/>
              </w:rPr>
              <w:t>总房款×</w:t>
            </w:r>
            <w:r w:rsidRPr="00F541D2">
              <w:rPr>
                <w:rFonts w:cs="Arial"/>
                <w:b/>
                <w:color w:val="000000"/>
              </w:rPr>
              <w:t>3%</w:t>
            </w:r>
          </w:p>
        </w:tc>
        <w:tc>
          <w:tcPr>
            <w:tcW w:w="3150"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rPr>
                <w:rFonts w:ascii="Arial" w:hAnsi="Arial" w:cs="Arial"/>
                <w:b/>
                <w:color w:val="000000"/>
                <w:sz w:val="18"/>
                <w:szCs w:val="18"/>
              </w:rPr>
            </w:pPr>
          </w:p>
        </w:tc>
      </w:tr>
      <w:tr w:rsidR="001A20BD" w:rsidRPr="00F541D2" w:rsidTr="000D3EB7">
        <w:trPr>
          <w:divId w:val="1947031158"/>
          <w:tblCellSpacing w:w="0" w:type="dxa"/>
        </w:trPr>
        <w:tc>
          <w:tcPr>
            <w:tcW w:w="390" w:type="dxa"/>
            <w:vMerge w:val="restart"/>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style12"/>
              <w:jc w:val="center"/>
              <w:rPr>
                <w:rFonts w:ascii="Arial" w:hAnsi="Arial" w:cs="Arial"/>
                <w:sz w:val="24"/>
                <w:szCs w:val="24"/>
              </w:rPr>
            </w:pPr>
            <w:r w:rsidRPr="00F541D2">
              <w:rPr>
                <w:rStyle w:val="Strong"/>
                <w:rFonts w:ascii="Arial" w:hAnsi="Arial" w:cs="Arial" w:hint="eastAsia"/>
                <w:b/>
                <w:bCs/>
                <w:sz w:val="24"/>
                <w:szCs w:val="24"/>
              </w:rPr>
              <w:t>营业税</w:t>
            </w:r>
          </w:p>
        </w:tc>
        <w:tc>
          <w:tcPr>
            <w:tcW w:w="945" w:type="dxa"/>
            <w:vMerge w:val="restart"/>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style11"/>
              <w:jc w:val="center"/>
              <w:rPr>
                <w:rFonts w:cs="Arial"/>
                <w:b/>
                <w:color w:val="000000"/>
                <w:sz w:val="21"/>
                <w:szCs w:val="21"/>
              </w:rPr>
            </w:pPr>
            <w:r w:rsidRPr="00F541D2">
              <w:rPr>
                <w:rFonts w:cs="Arial" w:hint="eastAsia"/>
                <w:b/>
                <w:color w:val="000000"/>
                <w:sz w:val="21"/>
                <w:szCs w:val="21"/>
              </w:rPr>
              <w:t>普通住宅</w:t>
            </w:r>
          </w:p>
        </w:tc>
        <w:tc>
          <w:tcPr>
            <w:tcW w:w="1530"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style11"/>
              <w:jc w:val="center"/>
              <w:rPr>
                <w:rFonts w:cs="Arial"/>
                <w:b/>
                <w:color w:val="000000"/>
              </w:rPr>
            </w:pPr>
            <w:r w:rsidRPr="00F541D2">
              <w:rPr>
                <w:rFonts w:cs="Arial"/>
                <w:b/>
                <w:color w:val="000000"/>
              </w:rPr>
              <w:t>5</w:t>
            </w:r>
            <w:r w:rsidRPr="00F541D2">
              <w:rPr>
                <w:rFonts w:cs="Arial" w:hint="eastAsia"/>
                <w:b/>
                <w:color w:val="000000"/>
              </w:rPr>
              <w:t>年内</w:t>
            </w:r>
          </w:p>
        </w:tc>
        <w:tc>
          <w:tcPr>
            <w:tcW w:w="1665"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style11"/>
              <w:jc w:val="center"/>
              <w:rPr>
                <w:rFonts w:cs="Arial"/>
                <w:b/>
                <w:color w:val="000000"/>
              </w:rPr>
            </w:pPr>
            <w:r w:rsidRPr="00F541D2">
              <w:rPr>
                <w:rFonts w:cs="Arial" w:hint="eastAsia"/>
                <w:b/>
                <w:color w:val="000000"/>
              </w:rPr>
              <w:t>房款差额×</w:t>
            </w:r>
            <w:r w:rsidRPr="00F541D2">
              <w:rPr>
                <w:rFonts w:cs="Arial"/>
                <w:b/>
                <w:color w:val="000000"/>
              </w:rPr>
              <w:t>5.6%</w:t>
            </w:r>
          </w:p>
        </w:tc>
        <w:tc>
          <w:tcPr>
            <w:tcW w:w="2925" w:type="dxa"/>
            <w:vMerge w:val="restart"/>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ascii="Arial" w:hAnsi="Arial" w:cs="Arial"/>
                <w:b/>
                <w:color w:val="000000"/>
                <w:sz w:val="18"/>
                <w:szCs w:val="18"/>
              </w:rPr>
            </w:pPr>
            <w:r w:rsidRPr="00F541D2">
              <w:rPr>
                <w:rFonts w:ascii="Arial" w:hAnsi="Arial" w:cs="Arial"/>
                <w:b/>
                <w:color w:val="000000"/>
                <w:sz w:val="18"/>
                <w:szCs w:val="18"/>
              </w:rPr>
              <w:t>————</w:t>
            </w:r>
          </w:p>
        </w:tc>
        <w:tc>
          <w:tcPr>
            <w:tcW w:w="3150" w:type="dxa"/>
            <w:vMerge w:val="restart"/>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style11"/>
              <w:jc w:val="center"/>
              <w:rPr>
                <w:rFonts w:cs="Arial"/>
                <w:b/>
                <w:color w:val="000000"/>
              </w:rPr>
            </w:pPr>
            <w:r w:rsidRPr="00F541D2">
              <w:rPr>
                <w:rFonts w:cs="Arial" w:hint="eastAsia"/>
                <w:b/>
                <w:color w:val="000000"/>
              </w:rPr>
              <w:t>售后公房和动迁房首次转让可免征营业税（注：售后公房须有凭证，动迁房应该是唯一一套拿房的动迁房，须有证明）</w:t>
            </w:r>
          </w:p>
        </w:tc>
      </w:tr>
      <w:tr w:rsidR="001A20BD" w:rsidRPr="00F541D2" w:rsidTr="000D3EB7">
        <w:trPr>
          <w:divId w:val="1947031158"/>
          <w:tblCellSpacing w:w="0" w:type="dxa"/>
        </w:trPr>
        <w:tc>
          <w:tcPr>
            <w:tcW w:w="0" w:type="auto"/>
            <w:vMerge/>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rPr>
                <w:rFonts w:ascii="Arial" w:hAnsi="Arial" w:cs="Arial"/>
                <w:b/>
                <w:bCs/>
                <w:color w:val="000000"/>
              </w:rPr>
            </w:pPr>
          </w:p>
        </w:tc>
        <w:tc>
          <w:tcPr>
            <w:tcW w:w="0" w:type="auto"/>
            <w:vMerge/>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rPr>
                <w:rFonts w:cs="Arial"/>
                <w:b/>
                <w:color w:val="000000"/>
                <w:sz w:val="21"/>
                <w:szCs w:val="21"/>
              </w:rPr>
            </w:pPr>
          </w:p>
        </w:tc>
        <w:tc>
          <w:tcPr>
            <w:tcW w:w="1530"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style11"/>
              <w:jc w:val="center"/>
              <w:rPr>
                <w:rFonts w:cs="Arial"/>
                <w:b/>
                <w:color w:val="000000"/>
              </w:rPr>
            </w:pPr>
            <w:r w:rsidRPr="00F541D2">
              <w:rPr>
                <w:rFonts w:cs="Arial"/>
                <w:b/>
                <w:color w:val="000000"/>
              </w:rPr>
              <w:t>5</w:t>
            </w:r>
            <w:r w:rsidRPr="00F541D2">
              <w:rPr>
                <w:rFonts w:cs="Arial" w:hint="eastAsia"/>
                <w:b/>
                <w:color w:val="000000"/>
              </w:rPr>
              <w:t>年上</w:t>
            </w:r>
          </w:p>
        </w:tc>
        <w:tc>
          <w:tcPr>
            <w:tcW w:w="1665"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style11"/>
              <w:jc w:val="center"/>
              <w:rPr>
                <w:rFonts w:cs="Arial"/>
                <w:b/>
                <w:color w:val="000000"/>
              </w:rPr>
            </w:pPr>
            <w:r w:rsidRPr="00F541D2">
              <w:rPr>
                <w:rFonts w:cs="Arial" w:hint="eastAsia"/>
                <w:b/>
                <w:color w:val="000000"/>
              </w:rPr>
              <w:t>（单一住宅）免征</w:t>
            </w:r>
          </w:p>
        </w:tc>
        <w:tc>
          <w:tcPr>
            <w:tcW w:w="0" w:type="auto"/>
            <w:vMerge/>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rPr>
                <w:rFonts w:ascii="Arial" w:hAnsi="Arial" w:cs="Arial"/>
                <w:b/>
                <w:color w:val="000000"/>
                <w:sz w:val="18"/>
                <w:szCs w:val="18"/>
              </w:rPr>
            </w:pPr>
          </w:p>
        </w:tc>
        <w:tc>
          <w:tcPr>
            <w:tcW w:w="0" w:type="auto"/>
            <w:vMerge/>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rPr>
                <w:rFonts w:cs="Arial"/>
                <w:b/>
                <w:color w:val="000000"/>
                <w:sz w:val="18"/>
                <w:szCs w:val="18"/>
              </w:rPr>
            </w:pPr>
          </w:p>
        </w:tc>
      </w:tr>
      <w:tr w:rsidR="001A20BD" w:rsidRPr="00F541D2" w:rsidTr="000D3EB7">
        <w:trPr>
          <w:divId w:val="1947031158"/>
          <w:tblCellSpacing w:w="0" w:type="dxa"/>
        </w:trPr>
        <w:tc>
          <w:tcPr>
            <w:tcW w:w="0" w:type="auto"/>
            <w:vMerge/>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rPr>
                <w:rFonts w:ascii="Arial" w:hAnsi="Arial" w:cs="Arial"/>
                <w:b/>
                <w:bCs/>
                <w:color w:val="000000"/>
              </w:rPr>
            </w:pPr>
          </w:p>
        </w:tc>
        <w:tc>
          <w:tcPr>
            <w:tcW w:w="945" w:type="dxa"/>
            <w:vMerge w:val="restart"/>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style11"/>
              <w:jc w:val="center"/>
              <w:rPr>
                <w:rFonts w:cs="Arial"/>
                <w:b/>
                <w:color w:val="000000"/>
                <w:sz w:val="21"/>
                <w:szCs w:val="21"/>
              </w:rPr>
            </w:pPr>
            <w:r w:rsidRPr="00F541D2">
              <w:rPr>
                <w:rFonts w:cs="Arial" w:hint="eastAsia"/>
                <w:b/>
                <w:color w:val="000000"/>
                <w:sz w:val="21"/>
                <w:szCs w:val="21"/>
              </w:rPr>
              <w:t>非普通住宅</w:t>
            </w:r>
          </w:p>
        </w:tc>
        <w:tc>
          <w:tcPr>
            <w:tcW w:w="1530"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style11"/>
              <w:jc w:val="center"/>
              <w:rPr>
                <w:rFonts w:cs="Arial"/>
                <w:b/>
                <w:color w:val="000000"/>
              </w:rPr>
            </w:pPr>
            <w:r w:rsidRPr="00F541D2">
              <w:rPr>
                <w:rFonts w:cs="Arial"/>
                <w:b/>
                <w:color w:val="000000"/>
              </w:rPr>
              <w:t>5</w:t>
            </w:r>
            <w:r w:rsidRPr="00F541D2">
              <w:rPr>
                <w:rFonts w:cs="Arial" w:hint="eastAsia"/>
                <w:b/>
                <w:color w:val="000000"/>
              </w:rPr>
              <w:t>年内</w:t>
            </w:r>
          </w:p>
        </w:tc>
        <w:tc>
          <w:tcPr>
            <w:tcW w:w="1665"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style11"/>
              <w:jc w:val="center"/>
              <w:rPr>
                <w:rFonts w:cs="Arial"/>
                <w:b/>
                <w:color w:val="000000"/>
              </w:rPr>
            </w:pPr>
            <w:r w:rsidRPr="00F541D2">
              <w:rPr>
                <w:rFonts w:cs="Arial" w:hint="eastAsia"/>
                <w:b/>
                <w:color w:val="000000"/>
              </w:rPr>
              <w:t>总房款×</w:t>
            </w:r>
            <w:r w:rsidRPr="00F541D2">
              <w:rPr>
                <w:rFonts w:cs="Arial"/>
                <w:b/>
                <w:color w:val="000000"/>
              </w:rPr>
              <w:t>5.6%</w:t>
            </w:r>
          </w:p>
        </w:tc>
        <w:tc>
          <w:tcPr>
            <w:tcW w:w="2925" w:type="dxa"/>
            <w:vMerge w:val="restart"/>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ascii="Arial" w:hAnsi="Arial" w:cs="Arial"/>
                <w:b/>
                <w:color w:val="000000"/>
                <w:sz w:val="18"/>
                <w:szCs w:val="18"/>
              </w:rPr>
            </w:pPr>
            <w:r w:rsidRPr="00F541D2">
              <w:rPr>
                <w:rFonts w:ascii="Arial" w:hAnsi="Arial" w:cs="Arial"/>
                <w:b/>
                <w:color w:val="000000"/>
                <w:sz w:val="18"/>
                <w:szCs w:val="18"/>
              </w:rPr>
              <w:t>————</w:t>
            </w:r>
          </w:p>
        </w:tc>
        <w:tc>
          <w:tcPr>
            <w:tcW w:w="0" w:type="auto"/>
            <w:vMerge/>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rPr>
                <w:rFonts w:cs="Arial"/>
                <w:b/>
                <w:color w:val="000000"/>
                <w:sz w:val="18"/>
                <w:szCs w:val="18"/>
              </w:rPr>
            </w:pPr>
          </w:p>
        </w:tc>
      </w:tr>
      <w:tr w:rsidR="001A20BD" w:rsidRPr="00F541D2" w:rsidTr="000D3EB7">
        <w:trPr>
          <w:divId w:val="1947031158"/>
          <w:tblCellSpacing w:w="0" w:type="dxa"/>
        </w:trPr>
        <w:tc>
          <w:tcPr>
            <w:tcW w:w="0" w:type="auto"/>
            <w:vMerge/>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rPr>
                <w:rFonts w:ascii="Arial" w:hAnsi="Arial" w:cs="Arial"/>
                <w:b/>
                <w:bCs/>
                <w:color w:val="000000"/>
              </w:rPr>
            </w:pPr>
          </w:p>
        </w:tc>
        <w:tc>
          <w:tcPr>
            <w:tcW w:w="0" w:type="auto"/>
            <w:vMerge/>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rPr>
                <w:rFonts w:cs="Arial"/>
                <w:b/>
                <w:color w:val="000000"/>
              </w:rPr>
            </w:pPr>
          </w:p>
        </w:tc>
        <w:tc>
          <w:tcPr>
            <w:tcW w:w="1530"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style11"/>
              <w:jc w:val="center"/>
              <w:rPr>
                <w:rFonts w:cs="Arial"/>
                <w:b/>
                <w:color w:val="000000"/>
              </w:rPr>
            </w:pPr>
            <w:r w:rsidRPr="00F541D2">
              <w:rPr>
                <w:rFonts w:cs="Arial"/>
                <w:b/>
                <w:color w:val="000000"/>
              </w:rPr>
              <w:t>5</w:t>
            </w:r>
            <w:r w:rsidRPr="00F541D2">
              <w:rPr>
                <w:rFonts w:cs="Arial" w:hint="eastAsia"/>
                <w:b/>
                <w:color w:val="000000"/>
              </w:rPr>
              <w:t>年上</w:t>
            </w:r>
          </w:p>
        </w:tc>
        <w:tc>
          <w:tcPr>
            <w:tcW w:w="1665"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style11"/>
              <w:jc w:val="center"/>
              <w:rPr>
                <w:rFonts w:cs="Arial"/>
                <w:b/>
                <w:color w:val="000000"/>
              </w:rPr>
            </w:pPr>
            <w:r w:rsidRPr="00F541D2">
              <w:rPr>
                <w:rFonts w:cs="Arial" w:hint="eastAsia"/>
                <w:b/>
                <w:color w:val="000000"/>
              </w:rPr>
              <w:t>房款差额×</w:t>
            </w:r>
            <w:r w:rsidRPr="00F541D2">
              <w:rPr>
                <w:rFonts w:cs="Arial"/>
                <w:b/>
                <w:color w:val="000000"/>
              </w:rPr>
              <w:t>5.6%</w:t>
            </w:r>
          </w:p>
        </w:tc>
        <w:tc>
          <w:tcPr>
            <w:tcW w:w="0" w:type="auto"/>
            <w:vMerge/>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rPr>
                <w:rFonts w:ascii="Arial" w:hAnsi="Arial" w:cs="Arial"/>
                <w:b/>
                <w:color w:val="000000"/>
                <w:sz w:val="18"/>
                <w:szCs w:val="18"/>
              </w:rPr>
            </w:pPr>
          </w:p>
        </w:tc>
        <w:tc>
          <w:tcPr>
            <w:tcW w:w="0" w:type="auto"/>
            <w:vMerge/>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rPr>
                <w:rFonts w:cs="Arial"/>
                <w:b/>
                <w:color w:val="000000"/>
                <w:sz w:val="18"/>
                <w:szCs w:val="18"/>
              </w:rPr>
            </w:pPr>
          </w:p>
        </w:tc>
      </w:tr>
      <w:tr w:rsidR="001A20BD" w:rsidRPr="00F541D2" w:rsidTr="000D3EB7">
        <w:trPr>
          <w:divId w:val="1947031158"/>
          <w:tblCellSpacing w:w="0" w:type="dxa"/>
        </w:trPr>
        <w:tc>
          <w:tcPr>
            <w:tcW w:w="390" w:type="dxa"/>
            <w:vMerge w:val="restart"/>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pStyle w:val="style12"/>
              <w:jc w:val="center"/>
              <w:rPr>
                <w:rFonts w:ascii="Arial" w:hAnsi="Arial" w:cs="Arial"/>
                <w:sz w:val="24"/>
                <w:szCs w:val="24"/>
              </w:rPr>
            </w:pPr>
            <w:r w:rsidRPr="00F541D2">
              <w:rPr>
                <w:rStyle w:val="Strong"/>
                <w:rFonts w:ascii="Arial" w:hAnsi="Arial" w:cs="Arial" w:hint="eastAsia"/>
                <w:b/>
                <w:bCs/>
                <w:sz w:val="24"/>
                <w:szCs w:val="24"/>
              </w:rPr>
              <w:t>所得税</w:t>
            </w:r>
          </w:p>
        </w:tc>
        <w:tc>
          <w:tcPr>
            <w:tcW w:w="945" w:type="dxa"/>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pStyle w:val="style11"/>
              <w:jc w:val="center"/>
              <w:rPr>
                <w:rFonts w:cs="Arial"/>
                <w:b/>
                <w:color w:val="000000"/>
                <w:sz w:val="21"/>
                <w:szCs w:val="21"/>
              </w:rPr>
            </w:pPr>
            <w:r w:rsidRPr="00F541D2">
              <w:rPr>
                <w:rFonts w:cs="Arial" w:hint="eastAsia"/>
                <w:b/>
                <w:color w:val="000000"/>
                <w:sz w:val="21"/>
                <w:szCs w:val="21"/>
              </w:rPr>
              <w:t>普通住宅</w:t>
            </w:r>
          </w:p>
        </w:tc>
        <w:tc>
          <w:tcPr>
            <w:tcW w:w="3195" w:type="dxa"/>
            <w:gridSpan w:val="2"/>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pStyle w:val="style11"/>
              <w:jc w:val="center"/>
              <w:rPr>
                <w:rFonts w:cs="Arial"/>
                <w:b/>
                <w:color w:val="000000"/>
              </w:rPr>
            </w:pPr>
            <w:r w:rsidRPr="00F541D2">
              <w:rPr>
                <w:rFonts w:cs="Arial" w:hint="eastAsia"/>
                <w:b/>
                <w:color w:val="000000"/>
              </w:rPr>
              <w:t>（五年内元发票）总房款×</w:t>
            </w:r>
            <w:r w:rsidRPr="00F541D2">
              <w:rPr>
                <w:rFonts w:cs="Arial"/>
                <w:b/>
                <w:color w:val="000000"/>
              </w:rPr>
              <w:t xml:space="preserve">1% </w:t>
            </w:r>
            <w:r w:rsidRPr="00F541D2">
              <w:rPr>
                <w:rFonts w:cs="Arial" w:hint="eastAsia"/>
                <w:b/>
                <w:color w:val="000000"/>
              </w:rPr>
              <w:t>或</w:t>
            </w:r>
            <w:r w:rsidRPr="00F541D2">
              <w:rPr>
                <w:rFonts w:cs="Arial"/>
                <w:b/>
                <w:color w:val="000000"/>
              </w:rPr>
              <w:t>(</w:t>
            </w:r>
            <w:r w:rsidRPr="00F541D2">
              <w:rPr>
                <w:rFonts w:cs="Arial" w:hint="eastAsia"/>
                <w:b/>
                <w:color w:val="000000"/>
              </w:rPr>
              <w:t>五年内有发票</w:t>
            </w:r>
            <w:r w:rsidRPr="00F541D2">
              <w:rPr>
                <w:rFonts w:cs="Arial"/>
                <w:b/>
                <w:color w:val="000000"/>
              </w:rPr>
              <w:t xml:space="preserve">) </w:t>
            </w:r>
            <w:r w:rsidRPr="00F541D2">
              <w:rPr>
                <w:rFonts w:cs="Arial" w:hint="eastAsia"/>
                <w:b/>
                <w:color w:val="000000"/>
              </w:rPr>
              <w:t>利润×</w:t>
            </w:r>
            <w:r w:rsidRPr="00F541D2">
              <w:rPr>
                <w:rFonts w:cs="Arial"/>
                <w:b/>
                <w:color w:val="000000"/>
              </w:rPr>
              <w:t>20</w:t>
            </w:r>
            <w:r w:rsidRPr="00F541D2">
              <w:rPr>
                <w:rFonts w:cs="Arial" w:hint="eastAsia"/>
                <w:b/>
                <w:color w:val="000000"/>
              </w:rPr>
              <w:t>％</w:t>
            </w:r>
          </w:p>
        </w:tc>
        <w:tc>
          <w:tcPr>
            <w:tcW w:w="2925"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ascii="Arial" w:hAnsi="Arial" w:cs="Arial"/>
                <w:b/>
                <w:color w:val="000000"/>
                <w:sz w:val="18"/>
                <w:szCs w:val="18"/>
              </w:rPr>
            </w:pPr>
            <w:r w:rsidRPr="00F541D2">
              <w:rPr>
                <w:rFonts w:ascii="Arial" w:hAnsi="Arial" w:cs="Arial"/>
                <w:b/>
                <w:color w:val="000000"/>
                <w:sz w:val="18"/>
                <w:szCs w:val="18"/>
              </w:rPr>
              <w:t>————</w:t>
            </w:r>
          </w:p>
        </w:tc>
        <w:tc>
          <w:tcPr>
            <w:tcW w:w="3150" w:type="dxa"/>
            <w:vMerge w:val="restart"/>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rsidP="000D3EB7">
            <w:pPr>
              <w:pStyle w:val="NormalWeb"/>
              <w:rPr>
                <w:rFonts w:cs="Arial"/>
                <w:b/>
                <w:color w:val="000000"/>
                <w:sz w:val="18"/>
                <w:szCs w:val="18"/>
              </w:rPr>
            </w:pPr>
            <w:r w:rsidRPr="00F541D2">
              <w:rPr>
                <w:rFonts w:cs="Arial" w:hint="eastAsia"/>
                <w:b/>
                <w:color w:val="000000"/>
                <w:sz w:val="18"/>
                <w:szCs w:val="18"/>
              </w:rPr>
              <w:t>１、个人转让自用</w:t>
            </w:r>
            <w:r w:rsidRPr="00F541D2">
              <w:rPr>
                <w:rFonts w:cs="Arial"/>
                <w:b/>
                <w:color w:val="000000"/>
                <w:sz w:val="18"/>
                <w:szCs w:val="18"/>
              </w:rPr>
              <w:t>2</w:t>
            </w:r>
            <w:r w:rsidRPr="00F541D2">
              <w:rPr>
                <w:rFonts w:cs="Arial" w:hint="eastAsia"/>
                <w:b/>
                <w:color w:val="000000"/>
                <w:sz w:val="18"/>
                <w:szCs w:val="18"/>
              </w:rPr>
              <w:t>年以上，并且是家庭唯一生活用房取得的所得，个人不负担个人所得税。</w:t>
            </w:r>
          </w:p>
          <w:p w:rsidR="001A20BD" w:rsidRPr="00F541D2" w:rsidRDefault="001A20BD" w:rsidP="000D3EB7">
            <w:pPr>
              <w:pStyle w:val="NormalWeb"/>
              <w:rPr>
                <w:rFonts w:cs="Arial"/>
                <w:b/>
                <w:color w:val="000000"/>
                <w:sz w:val="18"/>
                <w:szCs w:val="18"/>
              </w:rPr>
            </w:pPr>
            <w:r w:rsidRPr="00F541D2">
              <w:rPr>
                <w:rFonts w:cs="Arial" w:hint="eastAsia"/>
                <w:b/>
                <w:color w:val="000000"/>
                <w:sz w:val="18"/>
                <w:szCs w:val="18"/>
              </w:rPr>
              <w:t>２、出售前后１年内按市场价重新购房的先以保证金形式缴纳，再视其重新购房的金额与原住房销售额的关系，全部或部分退还保证金。</w:t>
            </w:r>
          </w:p>
          <w:p w:rsidR="001A20BD" w:rsidRPr="00F541D2" w:rsidRDefault="001A20BD" w:rsidP="000D3EB7">
            <w:pPr>
              <w:pStyle w:val="NormalWeb"/>
              <w:rPr>
                <w:rFonts w:cs="Arial"/>
                <w:b/>
                <w:color w:val="000000"/>
                <w:sz w:val="18"/>
                <w:szCs w:val="18"/>
              </w:rPr>
            </w:pPr>
            <w:r w:rsidRPr="00F541D2">
              <w:rPr>
                <w:rFonts w:cs="Arial" w:hint="eastAsia"/>
                <w:b/>
                <w:color w:val="000000"/>
                <w:sz w:val="18"/>
                <w:szCs w:val="18"/>
              </w:rPr>
              <w:t>３、经查询无法确认利润的按照普通住宅总房款的１％非普通住宅总房款的２％缴纳。</w:t>
            </w:r>
          </w:p>
        </w:tc>
      </w:tr>
      <w:tr w:rsidR="001A20BD" w:rsidRPr="00F541D2" w:rsidTr="000D3EB7">
        <w:trPr>
          <w:divId w:val="1947031158"/>
          <w:tblCellSpacing w:w="0" w:type="dxa"/>
        </w:trPr>
        <w:tc>
          <w:tcPr>
            <w:tcW w:w="0" w:type="auto"/>
            <w:vMerge/>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rPr>
                <w:rFonts w:ascii="Arial" w:hAnsi="Arial" w:cs="Arial"/>
                <w:b/>
                <w:bCs/>
                <w:color w:val="000000"/>
              </w:rPr>
            </w:pPr>
          </w:p>
        </w:tc>
        <w:tc>
          <w:tcPr>
            <w:tcW w:w="945"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cs="Arial"/>
                <w:b/>
                <w:color w:val="000000"/>
                <w:sz w:val="21"/>
                <w:szCs w:val="21"/>
              </w:rPr>
            </w:pPr>
            <w:r w:rsidRPr="00F541D2">
              <w:rPr>
                <w:rFonts w:cs="Arial" w:hint="eastAsia"/>
                <w:b/>
                <w:color w:val="000000"/>
                <w:sz w:val="21"/>
                <w:szCs w:val="21"/>
              </w:rPr>
              <w:t>非普通住宅</w:t>
            </w:r>
          </w:p>
        </w:tc>
        <w:tc>
          <w:tcPr>
            <w:tcW w:w="3195" w:type="dxa"/>
            <w:gridSpan w:val="2"/>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rPr>
                <w:rFonts w:cs="Arial"/>
                <w:b/>
                <w:color w:val="000000"/>
                <w:sz w:val="18"/>
                <w:szCs w:val="18"/>
              </w:rPr>
            </w:pPr>
            <w:r w:rsidRPr="00F541D2">
              <w:rPr>
                <w:rFonts w:cs="Arial" w:hint="eastAsia"/>
                <w:b/>
                <w:color w:val="000000"/>
                <w:sz w:val="18"/>
                <w:szCs w:val="18"/>
              </w:rPr>
              <w:t>（五年内元发票）总房款×</w:t>
            </w:r>
            <w:r w:rsidRPr="00F541D2">
              <w:rPr>
                <w:rFonts w:cs="Arial"/>
                <w:b/>
                <w:color w:val="000000"/>
                <w:sz w:val="18"/>
                <w:szCs w:val="18"/>
              </w:rPr>
              <w:t xml:space="preserve">1% </w:t>
            </w:r>
            <w:r w:rsidRPr="00F541D2">
              <w:rPr>
                <w:rFonts w:cs="Arial" w:hint="eastAsia"/>
                <w:b/>
                <w:color w:val="000000"/>
                <w:sz w:val="18"/>
                <w:szCs w:val="18"/>
              </w:rPr>
              <w:t>或</w:t>
            </w:r>
            <w:r w:rsidRPr="00F541D2">
              <w:rPr>
                <w:rFonts w:cs="Arial"/>
                <w:b/>
                <w:color w:val="000000"/>
                <w:sz w:val="18"/>
                <w:szCs w:val="18"/>
              </w:rPr>
              <w:t>(</w:t>
            </w:r>
            <w:r w:rsidRPr="00F541D2">
              <w:rPr>
                <w:rFonts w:cs="Arial" w:hint="eastAsia"/>
                <w:b/>
                <w:color w:val="000000"/>
                <w:sz w:val="18"/>
                <w:szCs w:val="18"/>
              </w:rPr>
              <w:t>五年内有发票</w:t>
            </w:r>
            <w:r w:rsidRPr="00F541D2">
              <w:rPr>
                <w:rFonts w:cs="Arial"/>
                <w:b/>
                <w:color w:val="000000"/>
                <w:sz w:val="18"/>
                <w:szCs w:val="18"/>
              </w:rPr>
              <w:t xml:space="preserve">) </w:t>
            </w:r>
            <w:r w:rsidRPr="00F541D2">
              <w:rPr>
                <w:rFonts w:cs="Arial" w:hint="eastAsia"/>
                <w:b/>
                <w:color w:val="000000"/>
                <w:sz w:val="18"/>
                <w:szCs w:val="18"/>
              </w:rPr>
              <w:t>利润×</w:t>
            </w:r>
            <w:r w:rsidRPr="00F541D2">
              <w:rPr>
                <w:rFonts w:cs="Arial"/>
                <w:b/>
                <w:color w:val="000000"/>
                <w:sz w:val="18"/>
                <w:szCs w:val="18"/>
              </w:rPr>
              <w:t>20</w:t>
            </w:r>
            <w:r w:rsidRPr="00F541D2">
              <w:rPr>
                <w:rFonts w:cs="Arial" w:hint="eastAsia"/>
                <w:b/>
                <w:color w:val="000000"/>
                <w:sz w:val="18"/>
                <w:szCs w:val="18"/>
              </w:rPr>
              <w:t>％</w:t>
            </w:r>
          </w:p>
        </w:tc>
        <w:tc>
          <w:tcPr>
            <w:tcW w:w="2925"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ascii="Arial" w:hAnsi="Arial" w:cs="Arial"/>
                <w:b/>
                <w:color w:val="000000"/>
                <w:sz w:val="18"/>
                <w:szCs w:val="18"/>
              </w:rPr>
            </w:pPr>
            <w:r w:rsidRPr="00F541D2">
              <w:rPr>
                <w:rFonts w:ascii="Arial" w:hAnsi="Arial" w:cs="Arial"/>
                <w:b/>
                <w:color w:val="000000"/>
                <w:sz w:val="18"/>
                <w:szCs w:val="18"/>
              </w:rPr>
              <w:t>————</w:t>
            </w:r>
          </w:p>
        </w:tc>
        <w:tc>
          <w:tcPr>
            <w:tcW w:w="0" w:type="auto"/>
            <w:vMerge/>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rPr>
                <w:rFonts w:cs="Arial"/>
                <w:b/>
                <w:color w:val="000000"/>
              </w:rPr>
            </w:pPr>
          </w:p>
        </w:tc>
      </w:tr>
      <w:tr w:rsidR="001A20BD" w:rsidRPr="00F541D2" w:rsidTr="000D3EB7">
        <w:trPr>
          <w:divId w:val="1947031158"/>
          <w:tblCellSpacing w:w="0" w:type="dxa"/>
        </w:trPr>
        <w:tc>
          <w:tcPr>
            <w:tcW w:w="390" w:type="dxa"/>
            <w:vMerge w:val="restart"/>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pStyle w:val="NormalWeb"/>
              <w:jc w:val="center"/>
              <w:rPr>
                <w:rFonts w:cs="Arial"/>
                <w:color w:val="000000"/>
              </w:rPr>
            </w:pPr>
            <w:r w:rsidRPr="00F541D2">
              <w:rPr>
                <w:rStyle w:val="Strong"/>
                <w:rFonts w:cs="Arial" w:hint="eastAsia"/>
                <w:color w:val="000000"/>
              </w:rPr>
              <w:t>土地增值税</w:t>
            </w:r>
          </w:p>
        </w:tc>
        <w:tc>
          <w:tcPr>
            <w:tcW w:w="945" w:type="dxa"/>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pStyle w:val="NormalWeb"/>
              <w:jc w:val="center"/>
              <w:rPr>
                <w:rFonts w:cs="Arial"/>
                <w:b/>
                <w:color w:val="000000"/>
                <w:sz w:val="21"/>
                <w:szCs w:val="21"/>
              </w:rPr>
            </w:pPr>
            <w:r w:rsidRPr="00F541D2">
              <w:rPr>
                <w:rFonts w:cs="Arial" w:hint="eastAsia"/>
                <w:b/>
                <w:color w:val="000000"/>
                <w:sz w:val="21"/>
                <w:szCs w:val="21"/>
              </w:rPr>
              <w:t>普通住宅</w:t>
            </w:r>
          </w:p>
        </w:tc>
        <w:tc>
          <w:tcPr>
            <w:tcW w:w="3195" w:type="dxa"/>
            <w:gridSpan w:val="2"/>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pStyle w:val="NormalWeb"/>
              <w:jc w:val="center"/>
              <w:rPr>
                <w:rFonts w:cs="Arial"/>
                <w:b/>
                <w:color w:val="000000"/>
                <w:sz w:val="18"/>
                <w:szCs w:val="18"/>
              </w:rPr>
            </w:pPr>
            <w:r w:rsidRPr="00F541D2">
              <w:rPr>
                <w:rFonts w:cs="Arial" w:hint="eastAsia"/>
                <w:b/>
                <w:color w:val="000000"/>
                <w:sz w:val="18"/>
                <w:szCs w:val="18"/>
              </w:rPr>
              <w:t>暂免</w:t>
            </w:r>
          </w:p>
        </w:tc>
        <w:tc>
          <w:tcPr>
            <w:tcW w:w="2925"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ascii="Arial" w:hAnsi="Arial" w:cs="Arial"/>
                <w:b/>
                <w:color w:val="000000"/>
                <w:sz w:val="18"/>
                <w:szCs w:val="18"/>
              </w:rPr>
            </w:pPr>
            <w:r w:rsidRPr="00F541D2">
              <w:rPr>
                <w:rFonts w:ascii="Arial" w:hAnsi="Arial" w:cs="Arial"/>
                <w:b/>
                <w:color w:val="000000"/>
                <w:sz w:val="18"/>
                <w:szCs w:val="18"/>
              </w:rPr>
              <w:t>――――</w:t>
            </w:r>
          </w:p>
        </w:tc>
        <w:tc>
          <w:tcPr>
            <w:tcW w:w="3150" w:type="dxa"/>
            <w:vMerge w:val="restart"/>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rPr>
                <w:rFonts w:cs="Arial"/>
                <w:b/>
                <w:color w:val="000000"/>
                <w:sz w:val="18"/>
                <w:szCs w:val="18"/>
              </w:rPr>
            </w:pPr>
            <w:r w:rsidRPr="00F541D2">
              <w:rPr>
                <w:rFonts w:cs="Arial" w:hint="eastAsia"/>
                <w:b/>
                <w:color w:val="000000"/>
                <w:sz w:val="18"/>
                <w:szCs w:val="18"/>
              </w:rPr>
              <w:t>凡符合以下两项条件任何一项的，且居住满五年的，免征土地增值税；居住满三年未满五年的，减半征收。</w:t>
            </w:r>
            <w:r w:rsidRPr="00F541D2">
              <w:rPr>
                <w:rFonts w:cs="Arial"/>
                <w:b/>
                <w:color w:val="000000"/>
                <w:sz w:val="18"/>
                <w:szCs w:val="18"/>
              </w:rPr>
              <w:t xml:space="preserve"> </w:t>
            </w:r>
            <w:r w:rsidRPr="00F541D2">
              <w:rPr>
                <w:rFonts w:cs="Arial" w:hint="eastAsia"/>
                <w:b/>
                <w:color w:val="000000"/>
                <w:sz w:val="18"/>
                <w:szCs w:val="18"/>
              </w:rPr>
              <w:t>①</w:t>
            </w:r>
            <w:r w:rsidRPr="00F541D2">
              <w:rPr>
                <w:rFonts w:cs="Arial"/>
                <w:b/>
                <w:color w:val="000000"/>
                <w:sz w:val="18"/>
                <w:szCs w:val="18"/>
              </w:rPr>
              <w:t xml:space="preserve"> </w:t>
            </w:r>
            <w:r w:rsidRPr="00F541D2">
              <w:rPr>
                <w:rFonts w:cs="Arial" w:hint="eastAsia"/>
                <w:b/>
                <w:color w:val="000000"/>
                <w:sz w:val="18"/>
                <w:szCs w:val="18"/>
              </w:rPr>
              <w:t>个人因工作调动出售房屋（需提供调动双方单位出具的调动证明及营业执照复印件），</w:t>
            </w:r>
            <w:r w:rsidRPr="00F541D2">
              <w:rPr>
                <w:rFonts w:cs="Arial"/>
                <w:b/>
                <w:color w:val="000000"/>
                <w:sz w:val="18"/>
                <w:szCs w:val="18"/>
              </w:rPr>
              <w:t xml:space="preserve"> </w:t>
            </w:r>
            <w:r w:rsidRPr="00F541D2">
              <w:rPr>
                <w:rFonts w:cs="Arial" w:hint="eastAsia"/>
                <w:b/>
                <w:color w:val="000000"/>
                <w:sz w:val="18"/>
                <w:szCs w:val="18"/>
              </w:rPr>
              <w:t>②</w:t>
            </w:r>
            <w:r w:rsidRPr="00F541D2">
              <w:rPr>
                <w:rFonts w:cs="Arial"/>
                <w:b/>
                <w:color w:val="000000"/>
                <w:sz w:val="18"/>
                <w:szCs w:val="18"/>
              </w:rPr>
              <w:t xml:space="preserve"> </w:t>
            </w:r>
            <w:r w:rsidRPr="00F541D2">
              <w:rPr>
                <w:rFonts w:cs="Arial" w:hint="eastAsia"/>
                <w:b/>
                <w:color w:val="000000"/>
                <w:sz w:val="18"/>
                <w:szCs w:val="18"/>
              </w:rPr>
              <w:t>因改善居住条件为目的出售房屋（需提供新购入住房产权证）。</w:t>
            </w:r>
          </w:p>
        </w:tc>
      </w:tr>
      <w:tr w:rsidR="001A20BD" w:rsidRPr="00F541D2" w:rsidTr="000D3EB7">
        <w:trPr>
          <w:divId w:val="1947031158"/>
          <w:tblCellSpacing w:w="0" w:type="dxa"/>
        </w:trPr>
        <w:tc>
          <w:tcPr>
            <w:tcW w:w="0" w:type="auto"/>
            <w:vMerge/>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rPr>
                <w:rFonts w:cs="Arial"/>
                <w:color w:val="000000"/>
              </w:rPr>
            </w:pPr>
          </w:p>
        </w:tc>
        <w:tc>
          <w:tcPr>
            <w:tcW w:w="945" w:type="dxa"/>
            <w:vMerge w:val="restart"/>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cs="Arial"/>
                <w:b/>
                <w:color w:val="000000"/>
                <w:sz w:val="21"/>
                <w:szCs w:val="21"/>
              </w:rPr>
            </w:pPr>
            <w:r w:rsidRPr="00F541D2">
              <w:rPr>
                <w:rFonts w:cs="Arial" w:hint="eastAsia"/>
                <w:b/>
                <w:color w:val="000000"/>
                <w:sz w:val="21"/>
                <w:szCs w:val="21"/>
              </w:rPr>
              <w:t>非普通住宅</w:t>
            </w:r>
            <w:r w:rsidRPr="00F541D2">
              <w:rPr>
                <w:rFonts w:cs="Arial"/>
                <w:b/>
                <w:color w:val="000000"/>
                <w:sz w:val="21"/>
                <w:szCs w:val="21"/>
              </w:rPr>
              <w:br/>
            </w:r>
            <w:r w:rsidRPr="00F541D2">
              <w:rPr>
                <w:rFonts w:cs="Arial" w:hint="eastAsia"/>
                <w:b/>
                <w:color w:val="000000"/>
                <w:sz w:val="21"/>
                <w:szCs w:val="21"/>
              </w:rPr>
              <w:t>（暂免征收）</w:t>
            </w:r>
          </w:p>
        </w:tc>
        <w:tc>
          <w:tcPr>
            <w:tcW w:w="1530"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rPr>
                <w:rFonts w:cs="Arial"/>
                <w:b/>
                <w:color w:val="000000"/>
                <w:sz w:val="18"/>
                <w:szCs w:val="18"/>
              </w:rPr>
            </w:pPr>
            <w:r w:rsidRPr="00F541D2">
              <w:rPr>
                <w:rFonts w:cs="Arial" w:hint="eastAsia"/>
                <w:b/>
                <w:color w:val="000000"/>
                <w:sz w:val="18"/>
                <w:szCs w:val="18"/>
              </w:rPr>
              <w:t>可以提供购房发票</w:t>
            </w:r>
          </w:p>
        </w:tc>
        <w:tc>
          <w:tcPr>
            <w:tcW w:w="1665"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rPr>
                <w:rFonts w:cs="Arial"/>
                <w:b/>
                <w:color w:val="000000"/>
                <w:sz w:val="18"/>
                <w:szCs w:val="18"/>
              </w:rPr>
            </w:pPr>
            <w:r w:rsidRPr="00F541D2">
              <w:rPr>
                <w:rFonts w:cs="Arial" w:hint="eastAsia"/>
                <w:b/>
                <w:color w:val="000000"/>
                <w:sz w:val="18"/>
                <w:szCs w:val="18"/>
              </w:rPr>
              <w:t>应纳税额</w:t>
            </w:r>
            <w:r w:rsidRPr="00F541D2">
              <w:rPr>
                <w:rFonts w:cs="Arial"/>
                <w:b/>
                <w:color w:val="000000"/>
                <w:sz w:val="18"/>
                <w:szCs w:val="18"/>
              </w:rPr>
              <w:t>=</w:t>
            </w:r>
            <w:r w:rsidRPr="00F541D2">
              <w:rPr>
                <w:rFonts w:cs="Arial" w:hint="eastAsia"/>
                <w:b/>
                <w:color w:val="000000"/>
                <w:sz w:val="18"/>
                <w:szCs w:val="18"/>
              </w:rPr>
              <w:t>（卖出价－买入价－买入的契税－本次营业税及附加、印花税－交易费）</w:t>
            </w:r>
            <w:r w:rsidRPr="00F541D2">
              <w:rPr>
                <w:rFonts w:cs="Arial"/>
                <w:b/>
                <w:color w:val="000000"/>
                <w:sz w:val="18"/>
                <w:szCs w:val="18"/>
              </w:rPr>
              <w:t xml:space="preserve"> X </w:t>
            </w:r>
            <w:r w:rsidRPr="00F541D2">
              <w:rPr>
                <w:rFonts w:cs="Arial" w:hint="eastAsia"/>
                <w:b/>
                <w:color w:val="000000"/>
                <w:sz w:val="18"/>
                <w:szCs w:val="18"/>
              </w:rPr>
              <w:t>适用税率－扣除项目合计</w:t>
            </w:r>
            <w:r w:rsidRPr="00F541D2">
              <w:rPr>
                <w:rFonts w:cs="Arial"/>
                <w:b/>
                <w:color w:val="000000"/>
                <w:sz w:val="18"/>
                <w:szCs w:val="18"/>
              </w:rPr>
              <w:t xml:space="preserve"> X </w:t>
            </w:r>
            <w:r w:rsidRPr="00F541D2">
              <w:rPr>
                <w:rFonts w:cs="Arial" w:hint="eastAsia"/>
                <w:b/>
                <w:color w:val="000000"/>
                <w:sz w:val="18"/>
                <w:szCs w:val="18"/>
              </w:rPr>
              <w:t>速算扣除系数。</w:t>
            </w:r>
            <w:r w:rsidRPr="00F541D2">
              <w:rPr>
                <w:rFonts w:cs="Arial"/>
                <w:b/>
                <w:color w:val="000000"/>
                <w:sz w:val="18"/>
                <w:szCs w:val="18"/>
              </w:rPr>
              <w:br/>
            </w:r>
            <w:r w:rsidRPr="00F541D2">
              <w:rPr>
                <w:rFonts w:cs="Arial" w:hint="eastAsia"/>
                <w:b/>
                <w:color w:val="000000"/>
                <w:sz w:val="18"/>
                <w:szCs w:val="18"/>
              </w:rPr>
              <w:t>①</w:t>
            </w:r>
            <w:r w:rsidRPr="00F541D2">
              <w:rPr>
                <w:rFonts w:cs="Arial"/>
                <w:b/>
                <w:color w:val="000000"/>
                <w:sz w:val="18"/>
                <w:szCs w:val="18"/>
              </w:rPr>
              <w:t xml:space="preserve"> </w:t>
            </w:r>
            <w:r w:rsidRPr="00F541D2">
              <w:rPr>
                <w:rFonts w:cs="Arial" w:hint="eastAsia"/>
                <w:b/>
                <w:color w:val="000000"/>
                <w:sz w:val="18"/>
                <w:szCs w:val="18"/>
              </w:rPr>
              <w:t>增值率</w:t>
            </w:r>
            <w:r w:rsidRPr="00F541D2">
              <w:rPr>
                <w:rFonts w:cs="Arial"/>
                <w:b/>
                <w:color w:val="000000"/>
                <w:sz w:val="18"/>
                <w:szCs w:val="18"/>
              </w:rPr>
              <w:t xml:space="preserve"> </w:t>
            </w:r>
            <w:r w:rsidRPr="00F541D2">
              <w:rPr>
                <w:rFonts w:cs="Arial" w:hint="eastAsia"/>
                <w:b/>
                <w:color w:val="000000"/>
                <w:sz w:val="18"/>
                <w:szCs w:val="18"/>
              </w:rPr>
              <w:t>≤</w:t>
            </w:r>
            <w:r w:rsidRPr="00F541D2">
              <w:rPr>
                <w:rFonts w:cs="Arial"/>
                <w:b/>
                <w:color w:val="000000"/>
                <w:sz w:val="18"/>
                <w:szCs w:val="18"/>
              </w:rPr>
              <w:t xml:space="preserve"> 50%</w:t>
            </w:r>
            <w:r w:rsidRPr="00F541D2">
              <w:rPr>
                <w:rFonts w:cs="Arial" w:hint="eastAsia"/>
                <w:b/>
                <w:color w:val="000000"/>
                <w:sz w:val="18"/>
                <w:szCs w:val="18"/>
              </w:rPr>
              <w:t>，适用税率</w:t>
            </w:r>
            <w:r w:rsidRPr="00F541D2">
              <w:rPr>
                <w:rFonts w:cs="Arial"/>
                <w:b/>
                <w:color w:val="000000"/>
                <w:sz w:val="18"/>
                <w:szCs w:val="18"/>
              </w:rPr>
              <w:t>30</w:t>
            </w:r>
            <w:r w:rsidRPr="00F541D2">
              <w:rPr>
                <w:rFonts w:cs="Arial" w:hint="eastAsia"/>
                <w:b/>
                <w:color w:val="000000"/>
                <w:sz w:val="18"/>
                <w:szCs w:val="18"/>
              </w:rPr>
              <w:t>％，速算扣除系数</w:t>
            </w:r>
            <w:r w:rsidRPr="00F541D2">
              <w:rPr>
                <w:rFonts w:cs="Arial"/>
                <w:b/>
                <w:color w:val="000000"/>
                <w:sz w:val="18"/>
                <w:szCs w:val="18"/>
              </w:rPr>
              <w:t>0</w:t>
            </w:r>
            <w:r w:rsidRPr="00F541D2">
              <w:rPr>
                <w:rFonts w:cs="Arial" w:hint="eastAsia"/>
                <w:b/>
                <w:color w:val="000000"/>
                <w:sz w:val="18"/>
                <w:szCs w:val="18"/>
              </w:rPr>
              <w:t>；</w:t>
            </w:r>
            <w:r w:rsidRPr="00F541D2">
              <w:rPr>
                <w:rFonts w:cs="Arial"/>
                <w:b/>
                <w:color w:val="000000"/>
                <w:sz w:val="18"/>
                <w:szCs w:val="18"/>
              </w:rPr>
              <w:br/>
            </w:r>
            <w:r w:rsidRPr="00F541D2">
              <w:rPr>
                <w:rFonts w:cs="Arial" w:hint="eastAsia"/>
                <w:b/>
                <w:color w:val="000000"/>
                <w:sz w:val="18"/>
                <w:szCs w:val="18"/>
              </w:rPr>
              <w:t>②</w:t>
            </w:r>
            <w:r w:rsidRPr="00F541D2">
              <w:rPr>
                <w:rFonts w:cs="Arial"/>
                <w:b/>
                <w:color w:val="000000"/>
                <w:sz w:val="18"/>
                <w:szCs w:val="18"/>
              </w:rPr>
              <w:t xml:space="preserve">50%&lt; </w:t>
            </w:r>
            <w:r w:rsidRPr="00F541D2">
              <w:rPr>
                <w:rFonts w:cs="Arial" w:hint="eastAsia"/>
                <w:b/>
                <w:color w:val="000000"/>
                <w:sz w:val="18"/>
                <w:szCs w:val="18"/>
              </w:rPr>
              <w:t>增值率</w:t>
            </w:r>
            <w:r w:rsidRPr="00F541D2">
              <w:rPr>
                <w:rFonts w:cs="Arial"/>
                <w:b/>
                <w:color w:val="000000"/>
                <w:sz w:val="18"/>
                <w:szCs w:val="18"/>
              </w:rPr>
              <w:t xml:space="preserve"> </w:t>
            </w:r>
            <w:r w:rsidRPr="00F541D2">
              <w:rPr>
                <w:rFonts w:cs="Arial" w:hint="eastAsia"/>
                <w:b/>
                <w:color w:val="000000"/>
                <w:sz w:val="18"/>
                <w:szCs w:val="18"/>
              </w:rPr>
              <w:t>≤</w:t>
            </w:r>
            <w:r w:rsidRPr="00F541D2">
              <w:rPr>
                <w:rFonts w:cs="Arial"/>
                <w:b/>
                <w:color w:val="000000"/>
                <w:sz w:val="18"/>
                <w:szCs w:val="18"/>
              </w:rPr>
              <w:t xml:space="preserve"> 100%</w:t>
            </w:r>
            <w:r w:rsidRPr="00F541D2">
              <w:rPr>
                <w:rFonts w:cs="Arial" w:hint="eastAsia"/>
                <w:b/>
                <w:color w:val="000000"/>
                <w:sz w:val="18"/>
                <w:szCs w:val="18"/>
              </w:rPr>
              <w:t>，</w:t>
            </w:r>
            <w:r w:rsidRPr="00F541D2">
              <w:rPr>
                <w:rFonts w:cs="Arial"/>
                <w:b/>
                <w:color w:val="000000"/>
                <w:sz w:val="18"/>
                <w:szCs w:val="18"/>
              </w:rPr>
              <w:t xml:space="preserve"> </w:t>
            </w:r>
            <w:r w:rsidRPr="00F541D2">
              <w:rPr>
                <w:rFonts w:cs="Arial" w:hint="eastAsia"/>
                <w:b/>
                <w:color w:val="000000"/>
                <w:sz w:val="18"/>
                <w:szCs w:val="18"/>
              </w:rPr>
              <w:t>适用税率</w:t>
            </w:r>
            <w:r w:rsidRPr="00F541D2">
              <w:rPr>
                <w:rFonts w:cs="Arial"/>
                <w:b/>
                <w:color w:val="000000"/>
                <w:sz w:val="18"/>
                <w:szCs w:val="18"/>
              </w:rPr>
              <w:t>40%</w:t>
            </w:r>
            <w:r w:rsidRPr="00F541D2">
              <w:rPr>
                <w:rFonts w:cs="Arial" w:hint="eastAsia"/>
                <w:b/>
                <w:color w:val="000000"/>
                <w:sz w:val="18"/>
                <w:szCs w:val="18"/>
              </w:rPr>
              <w:t>，速算扣除系数</w:t>
            </w:r>
            <w:r w:rsidRPr="00F541D2">
              <w:rPr>
                <w:rFonts w:cs="Arial"/>
                <w:b/>
                <w:color w:val="000000"/>
                <w:sz w:val="18"/>
                <w:szCs w:val="18"/>
              </w:rPr>
              <w:t>5%</w:t>
            </w:r>
            <w:r w:rsidRPr="00F541D2">
              <w:rPr>
                <w:rFonts w:cs="Arial" w:hint="eastAsia"/>
                <w:b/>
                <w:color w:val="000000"/>
                <w:sz w:val="18"/>
                <w:szCs w:val="18"/>
              </w:rPr>
              <w:t>；</w:t>
            </w:r>
            <w:r w:rsidRPr="00F541D2">
              <w:rPr>
                <w:rFonts w:cs="Arial"/>
                <w:b/>
                <w:color w:val="000000"/>
                <w:sz w:val="18"/>
                <w:szCs w:val="18"/>
              </w:rPr>
              <w:br/>
            </w:r>
            <w:r w:rsidRPr="00F541D2">
              <w:rPr>
                <w:rFonts w:cs="Arial" w:hint="eastAsia"/>
                <w:b/>
                <w:color w:val="000000"/>
                <w:sz w:val="18"/>
                <w:szCs w:val="18"/>
              </w:rPr>
              <w:t>③</w:t>
            </w:r>
            <w:r w:rsidRPr="00F541D2">
              <w:rPr>
                <w:rFonts w:cs="Arial"/>
                <w:b/>
                <w:color w:val="000000"/>
                <w:sz w:val="18"/>
                <w:szCs w:val="18"/>
              </w:rPr>
              <w:t xml:space="preserve"> 100%&lt; </w:t>
            </w:r>
            <w:r w:rsidRPr="00F541D2">
              <w:rPr>
                <w:rFonts w:cs="Arial" w:hint="eastAsia"/>
                <w:b/>
                <w:color w:val="000000"/>
                <w:sz w:val="18"/>
                <w:szCs w:val="18"/>
              </w:rPr>
              <w:t>增值率</w:t>
            </w:r>
            <w:r w:rsidRPr="00F541D2">
              <w:rPr>
                <w:rFonts w:cs="Arial"/>
                <w:b/>
                <w:color w:val="000000"/>
                <w:sz w:val="18"/>
                <w:szCs w:val="18"/>
              </w:rPr>
              <w:t xml:space="preserve"> </w:t>
            </w:r>
            <w:r w:rsidRPr="00F541D2">
              <w:rPr>
                <w:rFonts w:cs="Arial" w:hint="eastAsia"/>
                <w:b/>
                <w:color w:val="000000"/>
                <w:sz w:val="18"/>
                <w:szCs w:val="18"/>
              </w:rPr>
              <w:t>≤</w:t>
            </w:r>
            <w:r w:rsidRPr="00F541D2">
              <w:rPr>
                <w:rFonts w:cs="Arial"/>
                <w:b/>
                <w:color w:val="000000"/>
                <w:sz w:val="18"/>
                <w:szCs w:val="18"/>
              </w:rPr>
              <w:t>200%</w:t>
            </w:r>
            <w:r w:rsidRPr="00F541D2">
              <w:rPr>
                <w:rFonts w:cs="Arial" w:hint="eastAsia"/>
                <w:b/>
                <w:color w:val="000000"/>
                <w:sz w:val="18"/>
                <w:szCs w:val="18"/>
              </w:rPr>
              <w:t>，</w:t>
            </w:r>
            <w:r w:rsidRPr="00F541D2">
              <w:rPr>
                <w:rFonts w:cs="Arial"/>
                <w:b/>
                <w:color w:val="000000"/>
                <w:sz w:val="18"/>
                <w:szCs w:val="18"/>
              </w:rPr>
              <w:t xml:space="preserve"> </w:t>
            </w:r>
            <w:r w:rsidRPr="00F541D2">
              <w:rPr>
                <w:rFonts w:cs="Arial" w:hint="eastAsia"/>
                <w:b/>
                <w:color w:val="000000"/>
                <w:sz w:val="18"/>
                <w:szCs w:val="18"/>
              </w:rPr>
              <w:t>适用税率</w:t>
            </w:r>
            <w:r w:rsidRPr="00F541D2">
              <w:rPr>
                <w:rFonts w:cs="Arial"/>
                <w:b/>
                <w:color w:val="000000"/>
                <w:sz w:val="18"/>
                <w:szCs w:val="18"/>
              </w:rPr>
              <w:t>50%</w:t>
            </w:r>
            <w:r w:rsidRPr="00F541D2">
              <w:rPr>
                <w:rFonts w:cs="Arial" w:hint="eastAsia"/>
                <w:b/>
                <w:color w:val="000000"/>
                <w:sz w:val="18"/>
                <w:szCs w:val="18"/>
              </w:rPr>
              <w:t>，速算扣除系数</w:t>
            </w:r>
            <w:r w:rsidRPr="00F541D2">
              <w:rPr>
                <w:rFonts w:cs="Arial"/>
                <w:b/>
                <w:color w:val="000000"/>
                <w:sz w:val="18"/>
                <w:szCs w:val="18"/>
              </w:rPr>
              <w:t>15%</w:t>
            </w:r>
            <w:r w:rsidRPr="00F541D2">
              <w:rPr>
                <w:rFonts w:cs="Arial" w:hint="eastAsia"/>
                <w:b/>
                <w:color w:val="000000"/>
                <w:sz w:val="18"/>
                <w:szCs w:val="18"/>
              </w:rPr>
              <w:t>；</w:t>
            </w:r>
            <w:r w:rsidRPr="00F541D2">
              <w:rPr>
                <w:rFonts w:cs="Arial"/>
                <w:b/>
                <w:color w:val="000000"/>
                <w:sz w:val="18"/>
                <w:szCs w:val="18"/>
              </w:rPr>
              <w:br/>
            </w:r>
            <w:r w:rsidRPr="00F541D2">
              <w:rPr>
                <w:rFonts w:cs="Arial" w:hint="eastAsia"/>
                <w:b/>
                <w:color w:val="000000"/>
                <w:sz w:val="18"/>
                <w:szCs w:val="18"/>
              </w:rPr>
              <w:t>④</w:t>
            </w:r>
            <w:r w:rsidRPr="00F541D2">
              <w:rPr>
                <w:rFonts w:cs="Arial"/>
                <w:b/>
                <w:color w:val="000000"/>
                <w:sz w:val="18"/>
                <w:szCs w:val="18"/>
              </w:rPr>
              <w:t xml:space="preserve"> </w:t>
            </w:r>
            <w:r w:rsidRPr="00F541D2">
              <w:rPr>
                <w:rFonts w:cs="Arial" w:hint="eastAsia"/>
                <w:b/>
                <w:color w:val="000000"/>
                <w:sz w:val="18"/>
                <w:szCs w:val="18"/>
              </w:rPr>
              <w:t>增值率</w:t>
            </w:r>
            <w:r w:rsidRPr="00F541D2">
              <w:rPr>
                <w:rFonts w:cs="Arial"/>
                <w:b/>
                <w:color w:val="000000"/>
                <w:sz w:val="18"/>
                <w:szCs w:val="18"/>
              </w:rPr>
              <w:t xml:space="preserve"> &gt;200%</w:t>
            </w:r>
            <w:r w:rsidRPr="00F541D2">
              <w:rPr>
                <w:rFonts w:cs="Arial" w:hint="eastAsia"/>
                <w:b/>
                <w:color w:val="000000"/>
                <w:sz w:val="18"/>
                <w:szCs w:val="18"/>
              </w:rPr>
              <w:t>，</w:t>
            </w:r>
            <w:r w:rsidRPr="00F541D2">
              <w:rPr>
                <w:rFonts w:cs="Arial"/>
                <w:b/>
                <w:color w:val="000000"/>
                <w:sz w:val="18"/>
                <w:szCs w:val="18"/>
              </w:rPr>
              <w:t xml:space="preserve"> </w:t>
            </w:r>
            <w:r w:rsidRPr="00F541D2">
              <w:rPr>
                <w:rFonts w:cs="Arial" w:hint="eastAsia"/>
                <w:b/>
                <w:color w:val="000000"/>
                <w:sz w:val="18"/>
                <w:szCs w:val="18"/>
              </w:rPr>
              <w:t>适用税率</w:t>
            </w:r>
            <w:r w:rsidRPr="00F541D2">
              <w:rPr>
                <w:rFonts w:cs="Arial"/>
                <w:b/>
                <w:color w:val="000000"/>
                <w:sz w:val="18"/>
                <w:szCs w:val="18"/>
              </w:rPr>
              <w:t>60%</w:t>
            </w:r>
            <w:r w:rsidRPr="00F541D2">
              <w:rPr>
                <w:rFonts w:cs="Arial" w:hint="eastAsia"/>
                <w:b/>
                <w:color w:val="000000"/>
                <w:sz w:val="18"/>
                <w:szCs w:val="18"/>
              </w:rPr>
              <w:t>，速算扣除系数</w:t>
            </w:r>
            <w:r w:rsidRPr="00F541D2">
              <w:rPr>
                <w:rFonts w:cs="Arial"/>
                <w:b/>
                <w:color w:val="000000"/>
                <w:sz w:val="18"/>
                <w:szCs w:val="18"/>
              </w:rPr>
              <w:t>35%</w:t>
            </w:r>
          </w:p>
        </w:tc>
        <w:tc>
          <w:tcPr>
            <w:tcW w:w="2925"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ascii="Arial" w:hAnsi="Arial" w:cs="Arial"/>
                <w:b/>
                <w:color w:val="000000"/>
                <w:sz w:val="18"/>
                <w:szCs w:val="18"/>
              </w:rPr>
            </w:pPr>
            <w:r w:rsidRPr="00F541D2">
              <w:rPr>
                <w:rFonts w:ascii="Arial" w:hAnsi="Arial" w:cs="Arial"/>
                <w:b/>
                <w:color w:val="000000"/>
                <w:sz w:val="18"/>
                <w:szCs w:val="18"/>
              </w:rPr>
              <w:t>————</w:t>
            </w:r>
          </w:p>
        </w:tc>
        <w:tc>
          <w:tcPr>
            <w:tcW w:w="0" w:type="auto"/>
            <w:vMerge/>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rPr>
                <w:rFonts w:cs="Arial"/>
                <w:b/>
                <w:color w:val="000000"/>
              </w:rPr>
            </w:pPr>
          </w:p>
        </w:tc>
      </w:tr>
      <w:tr w:rsidR="001A20BD" w:rsidRPr="00F541D2" w:rsidTr="000D3EB7">
        <w:trPr>
          <w:divId w:val="1947031158"/>
          <w:tblCellSpacing w:w="0" w:type="dxa"/>
        </w:trPr>
        <w:tc>
          <w:tcPr>
            <w:tcW w:w="0" w:type="auto"/>
            <w:vMerge/>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rPr>
                <w:rFonts w:cs="Arial"/>
                <w:color w:val="000000"/>
              </w:rPr>
            </w:pPr>
          </w:p>
        </w:tc>
        <w:tc>
          <w:tcPr>
            <w:tcW w:w="0" w:type="auto"/>
            <w:vMerge/>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rPr>
                <w:rFonts w:cs="Arial"/>
                <w:color w:val="000000"/>
              </w:rPr>
            </w:pPr>
          </w:p>
        </w:tc>
        <w:tc>
          <w:tcPr>
            <w:tcW w:w="1530"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rPr>
                <w:rFonts w:cs="Arial"/>
                <w:b/>
                <w:color w:val="000000"/>
                <w:sz w:val="18"/>
                <w:szCs w:val="18"/>
              </w:rPr>
            </w:pPr>
            <w:r w:rsidRPr="00F541D2">
              <w:rPr>
                <w:rFonts w:cs="Arial" w:hint="eastAsia"/>
                <w:b/>
                <w:color w:val="000000"/>
                <w:sz w:val="18"/>
                <w:szCs w:val="18"/>
              </w:rPr>
              <w:t>无法提供购房发票及契税单</w:t>
            </w:r>
          </w:p>
        </w:tc>
        <w:tc>
          <w:tcPr>
            <w:tcW w:w="1665"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cs="Arial"/>
                <w:b/>
                <w:color w:val="000000"/>
                <w:sz w:val="18"/>
                <w:szCs w:val="18"/>
              </w:rPr>
            </w:pPr>
            <w:r w:rsidRPr="00F541D2">
              <w:rPr>
                <w:rFonts w:cs="Arial" w:hint="eastAsia"/>
                <w:b/>
                <w:color w:val="000000"/>
                <w:sz w:val="18"/>
                <w:szCs w:val="18"/>
              </w:rPr>
              <w:t>转让收入的</w:t>
            </w:r>
            <w:r w:rsidRPr="00F541D2">
              <w:rPr>
                <w:rFonts w:cs="Arial"/>
                <w:b/>
                <w:color w:val="000000"/>
                <w:sz w:val="18"/>
                <w:szCs w:val="18"/>
              </w:rPr>
              <w:t>0.5%</w:t>
            </w:r>
          </w:p>
        </w:tc>
        <w:tc>
          <w:tcPr>
            <w:tcW w:w="2925"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ascii="Arial" w:hAnsi="Arial" w:cs="Arial"/>
                <w:b/>
                <w:color w:val="000000"/>
                <w:sz w:val="18"/>
                <w:szCs w:val="18"/>
              </w:rPr>
            </w:pPr>
            <w:r w:rsidRPr="00F541D2">
              <w:rPr>
                <w:rFonts w:ascii="Arial" w:hAnsi="Arial" w:cs="Arial"/>
                <w:b/>
                <w:color w:val="000000"/>
                <w:sz w:val="18"/>
                <w:szCs w:val="18"/>
              </w:rPr>
              <w:t>————</w:t>
            </w:r>
          </w:p>
        </w:tc>
        <w:tc>
          <w:tcPr>
            <w:tcW w:w="0" w:type="auto"/>
            <w:vMerge/>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rPr>
                <w:rFonts w:cs="Arial"/>
                <w:color w:val="000000"/>
              </w:rPr>
            </w:pPr>
          </w:p>
        </w:tc>
      </w:tr>
      <w:tr w:rsidR="001A20BD" w:rsidRPr="00F541D2" w:rsidTr="000D3EB7">
        <w:trPr>
          <w:divId w:val="1947031158"/>
          <w:tblCellSpacing w:w="0" w:type="dxa"/>
        </w:trPr>
        <w:tc>
          <w:tcPr>
            <w:tcW w:w="390" w:type="dxa"/>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pStyle w:val="NormalWeb"/>
              <w:jc w:val="center"/>
              <w:rPr>
                <w:rFonts w:cs="Arial"/>
                <w:b/>
                <w:color w:val="000000"/>
              </w:rPr>
            </w:pPr>
            <w:r w:rsidRPr="00F541D2">
              <w:rPr>
                <w:rFonts w:cs="Arial" w:hint="eastAsia"/>
                <w:b/>
                <w:color w:val="000000"/>
              </w:rPr>
              <w:t>中介费</w:t>
            </w:r>
          </w:p>
        </w:tc>
        <w:tc>
          <w:tcPr>
            <w:tcW w:w="945" w:type="dxa"/>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rPr>
                <w:rFonts w:cs="Arial"/>
                <w:color w:val="000000"/>
              </w:rPr>
            </w:pPr>
          </w:p>
        </w:tc>
        <w:tc>
          <w:tcPr>
            <w:tcW w:w="3195" w:type="dxa"/>
            <w:gridSpan w:val="2"/>
            <w:tcBorders>
              <w:top w:val="single" w:sz="6" w:space="0" w:color="CCCCCC"/>
              <w:left w:val="single" w:sz="6" w:space="0" w:color="CCCCCC"/>
              <w:bottom w:val="single" w:sz="6" w:space="0" w:color="CCCCCC"/>
              <w:right w:val="single" w:sz="6" w:space="0" w:color="CCCCCC"/>
            </w:tcBorders>
            <w:vAlign w:val="center"/>
          </w:tcPr>
          <w:p w:rsidR="001A20BD" w:rsidRPr="00F541D2" w:rsidRDefault="001A20BD">
            <w:pPr>
              <w:pStyle w:val="NormalWeb"/>
              <w:jc w:val="center"/>
              <w:rPr>
                <w:rFonts w:cs="Arial"/>
                <w:b/>
                <w:color w:val="000000"/>
                <w:sz w:val="18"/>
                <w:szCs w:val="18"/>
              </w:rPr>
            </w:pPr>
            <w:r w:rsidRPr="00F541D2">
              <w:rPr>
                <w:rFonts w:cs="Arial" w:hint="eastAsia"/>
                <w:b/>
                <w:color w:val="000000"/>
                <w:sz w:val="18"/>
                <w:szCs w:val="18"/>
              </w:rPr>
              <w:t>总房款×</w:t>
            </w:r>
            <w:r w:rsidRPr="00F541D2">
              <w:rPr>
                <w:rFonts w:cs="Arial"/>
                <w:b/>
                <w:color w:val="000000"/>
                <w:sz w:val="18"/>
                <w:szCs w:val="18"/>
              </w:rPr>
              <w:t>1%-3%</w:t>
            </w:r>
          </w:p>
        </w:tc>
        <w:tc>
          <w:tcPr>
            <w:tcW w:w="2925"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cs="Arial"/>
                <w:b/>
                <w:color w:val="000000"/>
                <w:sz w:val="18"/>
                <w:szCs w:val="18"/>
              </w:rPr>
            </w:pPr>
            <w:r w:rsidRPr="00F541D2">
              <w:rPr>
                <w:rFonts w:cs="Arial" w:hint="eastAsia"/>
                <w:b/>
                <w:color w:val="000000"/>
                <w:sz w:val="18"/>
                <w:szCs w:val="18"/>
              </w:rPr>
              <w:t>总房款×</w:t>
            </w:r>
            <w:r w:rsidRPr="00F541D2">
              <w:rPr>
                <w:rFonts w:cs="Arial"/>
                <w:b/>
                <w:color w:val="000000"/>
                <w:sz w:val="18"/>
                <w:szCs w:val="18"/>
              </w:rPr>
              <w:t>1%-3%</w:t>
            </w:r>
          </w:p>
        </w:tc>
        <w:tc>
          <w:tcPr>
            <w:tcW w:w="3150"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45" w:type="dxa"/>
            </w:tcMar>
            <w:vAlign w:val="center"/>
          </w:tcPr>
          <w:p w:rsidR="001A20BD" w:rsidRPr="00F541D2" w:rsidRDefault="001A20BD">
            <w:pPr>
              <w:pStyle w:val="NormalWeb"/>
              <w:jc w:val="center"/>
              <w:rPr>
                <w:rFonts w:cs="Arial"/>
                <w:b/>
                <w:color w:val="000000"/>
                <w:sz w:val="18"/>
                <w:szCs w:val="18"/>
              </w:rPr>
            </w:pPr>
            <w:r w:rsidRPr="00F541D2">
              <w:rPr>
                <w:rFonts w:cs="Arial" w:hint="eastAsia"/>
                <w:b/>
                <w:color w:val="000000"/>
                <w:sz w:val="18"/>
                <w:szCs w:val="18"/>
              </w:rPr>
              <w:t>或由一方支付</w:t>
            </w:r>
            <w:r w:rsidRPr="00F541D2">
              <w:rPr>
                <w:rFonts w:cs="Arial"/>
                <w:b/>
                <w:color w:val="000000"/>
                <w:sz w:val="18"/>
                <w:szCs w:val="18"/>
              </w:rPr>
              <w:t>2%-3%</w:t>
            </w:r>
          </w:p>
        </w:tc>
      </w:tr>
    </w:tbl>
    <w:p w:rsidR="001A20BD" w:rsidRPr="00F541D2" w:rsidRDefault="001A20BD" w:rsidP="00CF497E">
      <w:pPr>
        <w:divId w:val="1947031164"/>
        <w:rPr>
          <w:rFonts w:ascii="Arial" w:hAnsi="Arial" w:cs="Arial"/>
          <w:color w:val="000000"/>
          <w:sz w:val="18"/>
          <w:szCs w:val="18"/>
        </w:rPr>
      </w:pPr>
      <w:r w:rsidRPr="00F541D2">
        <w:rPr>
          <w:rFonts w:ascii="Arial" w:hAnsi="Arial" w:cs="Arial"/>
          <w:color w:val="000000"/>
          <w:sz w:val="18"/>
          <w:szCs w:val="18"/>
        </w:rPr>
        <w:pict/>
      </w:r>
      <w:r w:rsidRPr="00F541D2">
        <w:rPr>
          <w:rFonts w:ascii="Arial" w:hAnsi="Arial" w:cs="Arial"/>
          <w:color w:val="000000"/>
          <w:sz w:val="18"/>
          <w:szCs w:val="18"/>
        </w:rPr>
        <w:pict/>
      </w:r>
    </w:p>
    <w:sectPr w:rsidR="001A20BD" w:rsidRPr="00F541D2" w:rsidSect="00B415F9">
      <w:pgSz w:w="16838" w:h="11906" w:orient="landscape"/>
      <w:pgMar w:top="1797" w:right="1440" w:bottom="1797" w:left="1440" w:header="851" w:footer="992" w:gutter="0"/>
      <w:cols w:space="425"/>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simsun">
    <w:altName w:val="SimSu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embedSystemFonts/>
  <w:stylePaneFormatFilter w:val="3F01"/>
  <w:defaultTabStop w:val="420"/>
  <w:noPunctuationKerning/>
  <w:characterSpacingControl w:val="doNotCompress"/>
  <w:noLineBreaksAfter w:lang="zh-CN" w:val="([{·‘“〈《「『【〔〖（．［｛￡￥"/>
  <w:noLineBreaksBefore w:lang="zh-CN" w:val="!),.:;?]}¨·ˇˉ―‖’”…∶、。〃々〉》」』】〕〗！＂＇），．：；？］｀｜｝～￠"/>
  <w:compat>
    <w:doNotBreakWrappedTables/>
    <w:doNotSnapToGridInCell/>
    <w:doNotWrapTextWithPunct/>
    <w:doNotUseEastAsianBreak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9231C"/>
    <w:rsid w:val="000C257A"/>
    <w:rsid w:val="000D3EB7"/>
    <w:rsid w:val="00187B7B"/>
    <w:rsid w:val="001A20BD"/>
    <w:rsid w:val="002659B8"/>
    <w:rsid w:val="0029231C"/>
    <w:rsid w:val="00492ED4"/>
    <w:rsid w:val="00A62DEF"/>
    <w:rsid w:val="00B415F9"/>
    <w:rsid w:val="00CC0584"/>
    <w:rsid w:val="00CE59AB"/>
    <w:rsid w:val="00CF497E"/>
    <w:rsid w:val="00CF52A5"/>
    <w:rsid w:val="00D53105"/>
    <w:rsid w:val="00F541D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宋体" w:hAnsi="宋体" w:cs="宋体"/>
      <w:kern w:val="0"/>
      <w:sz w:val="24"/>
      <w:szCs w:val="24"/>
    </w:rPr>
  </w:style>
  <w:style w:type="paragraph" w:styleId="Heading1">
    <w:name w:val="heading 1"/>
    <w:basedOn w:val="Normal"/>
    <w:link w:val="Heading1Char"/>
    <w:uiPriority w:val="99"/>
    <w:qFormat/>
    <w:pPr>
      <w:spacing w:before="100" w:beforeAutospacing="1" w:after="100" w:afterAutospacing="1"/>
      <w:outlineLvl w:val="0"/>
    </w:pPr>
    <w:rPr>
      <w:b/>
      <w:bCs/>
      <w:kern w:val="36"/>
    </w:rPr>
  </w:style>
  <w:style w:type="paragraph" w:styleId="Heading2">
    <w:name w:val="heading 2"/>
    <w:basedOn w:val="Normal"/>
    <w:link w:val="Heading2Char"/>
    <w:uiPriority w:val="99"/>
    <w:qFormat/>
    <w:pPr>
      <w:spacing w:before="100" w:beforeAutospacing="1" w:after="100" w:afterAutospacing="1"/>
      <w:outlineLvl w:val="1"/>
    </w:pPr>
    <w:rPr>
      <w:b/>
      <w:bCs/>
    </w:rPr>
  </w:style>
  <w:style w:type="paragraph" w:styleId="Heading3">
    <w:name w:val="heading 3"/>
    <w:basedOn w:val="Normal"/>
    <w:link w:val="Heading3Char"/>
    <w:uiPriority w:val="99"/>
    <w:qFormat/>
    <w:pPr>
      <w:spacing w:before="100" w:beforeAutospacing="1" w:after="100" w:afterAutospacing="1"/>
      <w:outlineLvl w:val="2"/>
    </w:pPr>
    <w:rPr>
      <w:b/>
      <w:bCs/>
    </w:rPr>
  </w:style>
  <w:style w:type="paragraph" w:styleId="Heading4">
    <w:name w:val="heading 4"/>
    <w:basedOn w:val="Normal"/>
    <w:link w:val="Heading4Char"/>
    <w:uiPriority w:val="99"/>
    <w:qFormat/>
    <w:pPr>
      <w:spacing w:before="100" w:beforeAutospacing="1" w:after="100" w:afterAutospacing="1"/>
      <w:outlineLvl w:val="3"/>
    </w:pPr>
    <w:rPr>
      <w:b/>
      <w:bCs/>
    </w:rPr>
  </w:style>
  <w:style w:type="paragraph" w:styleId="Heading5">
    <w:name w:val="heading 5"/>
    <w:basedOn w:val="Normal"/>
    <w:link w:val="Heading5Char"/>
    <w:uiPriority w:val="99"/>
    <w:qFormat/>
    <w:pPr>
      <w:spacing w:before="100" w:beforeAutospacing="1" w:after="100" w:afterAutospacing="1"/>
      <w:outlineLvl w:val="4"/>
    </w:pPr>
    <w:rPr>
      <w:b/>
      <w:bCs/>
    </w:rPr>
  </w:style>
  <w:style w:type="paragraph" w:styleId="Heading6">
    <w:name w:val="heading 6"/>
    <w:basedOn w:val="Normal"/>
    <w:link w:val="Heading6Char"/>
    <w:uiPriority w:val="99"/>
    <w:qFormat/>
    <w:pPr>
      <w:spacing w:before="100" w:beforeAutospacing="1" w:after="100" w:afterAutospacing="1"/>
      <w:outlineLvl w:val="5"/>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AC9"/>
    <w:rPr>
      <w:rFonts w:ascii="宋体" w:hAnsi="宋体" w:cs="宋体"/>
      <w:b/>
      <w:bCs/>
      <w:kern w:val="44"/>
      <w:sz w:val="44"/>
      <w:szCs w:val="44"/>
    </w:rPr>
  </w:style>
  <w:style w:type="character" w:customStyle="1" w:styleId="Heading2Char">
    <w:name w:val="Heading 2 Char"/>
    <w:basedOn w:val="DefaultParagraphFont"/>
    <w:link w:val="Heading2"/>
    <w:uiPriority w:val="9"/>
    <w:semiHidden/>
    <w:rsid w:val="001D0AC9"/>
    <w:rPr>
      <w:rFonts w:asciiTheme="majorHAnsi" w:eastAsiaTheme="majorEastAsia" w:hAnsiTheme="majorHAnsi" w:cstheme="majorBidi"/>
      <w:b/>
      <w:bCs/>
      <w:kern w:val="0"/>
      <w:sz w:val="32"/>
      <w:szCs w:val="32"/>
    </w:rPr>
  </w:style>
  <w:style w:type="character" w:customStyle="1" w:styleId="Heading3Char">
    <w:name w:val="Heading 3 Char"/>
    <w:basedOn w:val="DefaultParagraphFont"/>
    <w:link w:val="Heading3"/>
    <w:uiPriority w:val="9"/>
    <w:semiHidden/>
    <w:rsid w:val="001D0AC9"/>
    <w:rPr>
      <w:rFonts w:ascii="宋体" w:hAnsi="宋体" w:cs="宋体"/>
      <w:b/>
      <w:bCs/>
      <w:kern w:val="0"/>
      <w:sz w:val="32"/>
      <w:szCs w:val="32"/>
    </w:rPr>
  </w:style>
  <w:style w:type="character" w:customStyle="1" w:styleId="Heading4Char">
    <w:name w:val="Heading 4 Char"/>
    <w:basedOn w:val="DefaultParagraphFont"/>
    <w:link w:val="Heading4"/>
    <w:uiPriority w:val="9"/>
    <w:semiHidden/>
    <w:rsid w:val="001D0AC9"/>
    <w:rPr>
      <w:rFonts w:asciiTheme="majorHAnsi" w:eastAsiaTheme="majorEastAsia" w:hAnsiTheme="majorHAnsi" w:cstheme="majorBidi"/>
      <w:b/>
      <w:bCs/>
      <w:kern w:val="0"/>
      <w:sz w:val="28"/>
      <w:szCs w:val="28"/>
    </w:rPr>
  </w:style>
  <w:style w:type="character" w:customStyle="1" w:styleId="Heading5Char">
    <w:name w:val="Heading 5 Char"/>
    <w:basedOn w:val="DefaultParagraphFont"/>
    <w:link w:val="Heading5"/>
    <w:uiPriority w:val="9"/>
    <w:semiHidden/>
    <w:rsid w:val="001D0AC9"/>
    <w:rPr>
      <w:rFonts w:ascii="宋体" w:hAnsi="宋体" w:cs="宋体"/>
      <w:b/>
      <w:bCs/>
      <w:kern w:val="0"/>
      <w:sz w:val="28"/>
      <w:szCs w:val="28"/>
    </w:rPr>
  </w:style>
  <w:style w:type="character" w:customStyle="1" w:styleId="Heading6Char">
    <w:name w:val="Heading 6 Char"/>
    <w:basedOn w:val="DefaultParagraphFont"/>
    <w:link w:val="Heading6"/>
    <w:uiPriority w:val="9"/>
    <w:semiHidden/>
    <w:rsid w:val="001D0AC9"/>
    <w:rPr>
      <w:rFonts w:asciiTheme="majorHAnsi" w:eastAsiaTheme="majorEastAsia" w:hAnsiTheme="majorHAnsi" w:cstheme="majorBidi"/>
      <w:b/>
      <w:bCs/>
      <w:kern w:val="0"/>
      <w:sz w:val="24"/>
      <w:szCs w:val="24"/>
    </w:rPr>
  </w:style>
  <w:style w:type="character" w:styleId="Hyperlink">
    <w:name w:val="Hyperlink"/>
    <w:basedOn w:val="DefaultParagraphFont"/>
    <w:uiPriority w:val="99"/>
    <w:rPr>
      <w:rFonts w:cs="Times New Roman"/>
      <w:color w:val="0000CC"/>
      <w:u w:val="single"/>
    </w:rPr>
  </w:style>
  <w:style w:type="character" w:styleId="FollowedHyperlink">
    <w:name w:val="FollowedHyperlink"/>
    <w:basedOn w:val="DefaultParagraphFont"/>
    <w:uiPriority w:val="99"/>
    <w:rPr>
      <w:rFonts w:cs="Times New Roman"/>
      <w:color w:val="0000CC"/>
      <w:u w:val="single"/>
    </w:rPr>
  </w:style>
  <w:style w:type="paragraph" w:styleId="HTMLAddress">
    <w:name w:val="HTML Address"/>
    <w:basedOn w:val="Normal"/>
    <w:link w:val="HTMLAddressChar"/>
    <w:uiPriority w:val="99"/>
  </w:style>
  <w:style w:type="character" w:customStyle="1" w:styleId="HTMLAddressChar">
    <w:name w:val="HTML Address Char"/>
    <w:basedOn w:val="DefaultParagraphFont"/>
    <w:link w:val="HTMLAddress"/>
    <w:uiPriority w:val="99"/>
    <w:semiHidden/>
    <w:rsid w:val="001D0AC9"/>
    <w:rPr>
      <w:rFonts w:ascii="宋体" w:hAnsi="宋体" w:cs="宋体"/>
      <w:i/>
      <w:iCs/>
      <w:kern w:val="0"/>
      <w:sz w:val="24"/>
      <w:szCs w:val="24"/>
    </w:rPr>
  </w:style>
  <w:style w:type="character" w:styleId="HTMLCite">
    <w:name w:val="HTML Cite"/>
    <w:basedOn w:val="DefaultParagraphFont"/>
    <w:uiPriority w:val="99"/>
    <w:rPr>
      <w:rFonts w:cs="Times New Roman"/>
    </w:rPr>
  </w:style>
  <w:style w:type="character" w:styleId="HTMLCode">
    <w:name w:val="HTML Code"/>
    <w:basedOn w:val="DefaultParagraphFont"/>
    <w:uiPriority w:val="99"/>
    <w:rPr>
      <w:rFonts w:ascii="宋体" w:eastAsia="宋体" w:hAnsi="宋体" w:cs="宋体"/>
      <w:sz w:val="24"/>
      <w:szCs w:val="24"/>
    </w:rPr>
  </w:style>
  <w:style w:type="character" w:styleId="HTMLDefinition">
    <w:name w:val="HTML Definition"/>
    <w:basedOn w:val="DefaultParagraphFont"/>
    <w:uiPriority w:val="99"/>
    <w:rPr>
      <w:rFonts w:cs="Times New Roman"/>
    </w:rPr>
  </w:style>
  <w:style w:type="character" w:styleId="Emphasis">
    <w:name w:val="Emphasis"/>
    <w:basedOn w:val="DefaultParagraphFont"/>
    <w:uiPriority w:val="99"/>
    <w:qFormat/>
    <w:rPr>
      <w:rFonts w:cs="Times New Roman"/>
    </w:rPr>
  </w:style>
  <w:style w:type="character" w:styleId="HTMLVariable">
    <w:name w:val="HTML Variable"/>
    <w:basedOn w:val="DefaultParagraphFont"/>
    <w:uiPriority w:val="99"/>
    <w:rPr>
      <w:rFonts w:cs="Times New Roman"/>
    </w:rPr>
  </w:style>
  <w:style w:type="paragraph" w:customStyle="1" w:styleId="wrapfix">
    <w:name w:val="wrapfix"/>
    <w:basedOn w:val="Normal"/>
    <w:uiPriority w:val="99"/>
    <w:pPr>
      <w:spacing w:before="100" w:beforeAutospacing="1" w:after="100" w:afterAutospacing="1"/>
    </w:pPr>
  </w:style>
  <w:style w:type="paragraph" w:customStyle="1" w:styleId="mod">
    <w:name w:val="mod"/>
    <w:basedOn w:val="Normal"/>
    <w:uiPriority w:val="99"/>
    <w:pPr>
      <w:spacing w:before="100" w:beforeAutospacing="1" w:after="150"/>
    </w:pPr>
  </w:style>
  <w:style w:type="paragraph" w:customStyle="1" w:styleId="highlight">
    <w:name w:val="highlight"/>
    <w:basedOn w:val="Normal"/>
    <w:uiPriority w:val="99"/>
    <w:pPr>
      <w:spacing w:before="100" w:beforeAutospacing="1" w:after="100" w:afterAutospacing="1"/>
    </w:pPr>
    <w:rPr>
      <w:color w:val="DF0100"/>
    </w:rPr>
  </w:style>
  <w:style w:type="paragraph" w:customStyle="1" w:styleId="fb">
    <w:name w:val="fb"/>
    <w:basedOn w:val="Normal"/>
    <w:uiPriority w:val="99"/>
    <w:pPr>
      <w:spacing w:before="100" w:beforeAutospacing="1" w:after="100" w:afterAutospacing="1"/>
    </w:pPr>
    <w:rPr>
      <w:b/>
      <w:bCs/>
      <w:color w:val="000000"/>
    </w:rPr>
  </w:style>
  <w:style w:type="paragraph" w:customStyle="1" w:styleId="red">
    <w:name w:val="red"/>
    <w:basedOn w:val="Normal"/>
    <w:uiPriority w:val="99"/>
    <w:pPr>
      <w:spacing w:before="100" w:beforeAutospacing="1" w:after="100" w:afterAutospacing="1"/>
    </w:pPr>
    <w:rPr>
      <w:color w:val="DF0100"/>
    </w:rPr>
  </w:style>
  <w:style w:type="paragraph" w:customStyle="1" w:styleId="gray">
    <w:name w:val="gray"/>
    <w:basedOn w:val="Normal"/>
    <w:uiPriority w:val="99"/>
    <w:pPr>
      <w:spacing w:before="100" w:beforeAutospacing="1" w:after="100" w:afterAutospacing="1"/>
    </w:pPr>
    <w:rPr>
      <w:color w:val="666666"/>
    </w:rPr>
  </w:style>
  <w:style w:type="paragraph" w:customStyle="1" w:styleId="fs14">
    <w:name w:val="fs14"/>
    <w:basedOn w:val="Normal"/>
    <w:uiPriority w:val="99"/>
    <w:pPr>
      <w:spacing w:before="100" w:beforeAutospacing="1" w:after="100" w:afterAutospacing="1"/>
    </w:pPr>
    <w:rPr>
      <w:sz w:val="21"/>
      <w:szCs w:val="21"/>
    </w:rPr>
  </w:style>
  <w:style w:type="paragraph" w:customStyle="1" w:styleId="tal">
    <w:name w:val="tal"/>
    <w:basedOn w:val="Normal"/>
    <w:uiPriority w:val="99"/>
    <w:pPr>
      <w:spacing w:before="100" w:beforeAutospacing="1" w:after="100" w:afterAutospacing="1"/>
    </w:pPr>
  </w:style>
  <w:style w:type="paragraph" w:customStyle="1" w:styleId="tac">
    <w:name w:val="tac"/>
    <w:basedOn w:val="Normal"/>
    <w:uiPriority w:val="99"/>
    <w:pPr>
      <w:spacing w:before="100" w:beforeAutospacing="1" w:after="100" w:afterAutospacing="1"/>
      <w:jc w:val="center"/>
    </w:pPr>
  </w:style>
  <w:style w:type="paragraph" w:customStyle="1" w:styleId="tar">
    <w:name w:val="tar"/>
    <w:basedOn w:val="Normal"/>
    <w:uiPriority w:val="99"/>
    <w:pPr>
      <w:spacing w:before="100" w:beforeAutospacing="1" w:after="100" w:afterAutospacing="1"/>
      <w:jc w:val="right"/>
    </w:pPr>
  </w:style>
  <w:style w:type="paragraph" w:customStyle="1" w:styleId="mainnav">
    <w:name w:val="mainnav"/>
    <w:basedOn w:val="Normal"/>
    <w:uiPriority w:val="99"/>
    <w:pPr>
      <w:spacing w:before="100" w:beforeAutospacing="1" w:after="100" w:afterAutospacing="1"/>
    </w:pPr>
  </w:style>
  <w:style w:type="paragraph" w:customStyle="1" w:styleId="wp">
    <w:name w:val="wp"/>
    <w:basedOn w:val="Normal"/>
    <w:uiPriority w:val="99"/>
  </w:style>
  <w:style w:type="paragraph" w:customStyle="1" w:styleId="sub-hd">
    <w:name w:val="sub-hd"/>
    <w:basedOn w:val="Normal"/>
    <w:uiPriority w:val="99"/>
    <w:pPr>
      <w:spacing w:before="100" w:beforeAutospacing="1" w:after="100" w:afterAutospacing="1"/>
    </w:pPr>
  </w:style>
  <w:style w:type="paragraph" w:customStyle="1" w:styleId="f1-logo">
    <w:name w:val="f1-logo"/>
    <w:basedOn w:val="Normal"/>
    <w:uiPriority w:val="99"/>
    <w:pPr>
      <w:spacing w:before="100" w:beforeAutospacing="1" w:after="100" w:afterAutospacing="1"/>
      <w:ind w:right="225"/>
    </w:pPr>
  </w:style>
  <w:style w:type="paragraph" w:customStyle="1" w:styleId="account-box">
    <w:name w:val="account-box"/>
    <w:basedOn w:val="Normal"/>
    <w:uiPriority w:val="99"/>
    <w:pPr>
      <w:spacing w:before="100" w:beforeAutospacing="1" w:after="100" w:afterAutospacing="1"/>
      <w:ind w:right="150"/>
    </w:pPr>
  </w:style>
  <w:style w:type="paragraph" w:customStyle="1" w:styleId="site-links">
    <w:name w:val="site-links"/>
    <w:basedOn w:val="Normal"/>
    <w:uiPriority w:val="99"/>
    <w:pPr>
      <w:spacing w:before="100" w:beforeAutospacing="1" w:after="100" w:afterAutospacing="1"/>
      <w:ind w:right="150"/>
    </w:pPr>
  </w:style>
  <w:style w:type="paragraph" w:customStyle="1" w:styleId="crumb">
    <w:name w:val="crumb"/>
    <w:basedOn w:val="Normal"/>
    <w:uiPriority w:val="99"/>
    <w:pPr>
      <w:spacing w:before="100" w:beforeAutospacing="1" w:after="100" w:afterAutospacing="1"/>
    </w:pPr>
    <w:rPr>
      <w:rFonts w:ascii="simsun" w:hAnsi="simsun"/>
    </w:rPr>
  </w:style>
  <w:style w:type="paragraph" w:customStyle="1" w:styleId="autocity">
    <w:name w:val="autocity"/>
    <w:basedOn w:val="Normal"/>
    <w:uiPriority w:val="99"/>
    <w:pPr>
      <w:spacing w:before="100" w:beforeAutospacing="1" w:after="100" w:afterAutospacing="1"/>
    </w:pPr>
  </w:style>
  <w:style w:type="paragraph" w:customStyle="1" w:styleId="cityswitch">
    <w:name w:val="cityswitch"/>
    <w:basedOn w:val="Normal"/>
    <w:uiPriority w:val="99"/>
    <w:pPr>
      <w:pBdr>
        <w:top w:val="single" w:sz="6" w:space="8" w:color="7F9DB9"/>
        <w:left w:val="single" w:sz="6" w:space="0" w:color="7F9DB9"/>
        <w:bottom w:val="single" w:sz="6" w:space="6" w:color="7F9DB9"/>
        <w:right w:val="single" w:sz="6" w:space="0" w:color="7F9DB9"/>
      </w:pBdr>
      <w:shd w:val="clear" w:color="auto" w:fill="FFFFFF"/>
      <w:spacing w:before="100" w:beforeAutospacing="1" w:after="100" w:afterAutospacing="1"/>
    </w:pPr>
  </w:style>
  <w:style w:type="paragraph" w:customStyle="1" w:styleId="cityswitchbd">
    <w:name w:val="cityswitch_bd"/>
    <w:basedOn w:val="Normal"/>
    <w:uiPriority w:val="99"/>
    <w:pPr>
      <w:spacing w:before="100" w:beforeAutospacing="1" w:after="100" w:afterAutospacing="1"/>
    </w:pPr>
  </w:style>
  <w:style w:type="paragraph" w:customStyle="1" w:styleId="city-list">
    <w:name w:val="city-list"/>
    <w:basedOn w:val="Normal"/>
    <w:uiPriority w:val="99"/>
    <w:pPr>
      <w:spacing w:before="100" w:beforeAutospacing="1" w:after="100" w:afterAutospacing="1"/>
    </w:pPr>
  </w:style>
  <w:style w:type="paragraph" w:customStyle="1" w:styleId="yl">
    <w:name w:val="yl"/>
    <w:basedOn w:val="Normal"/>
    <w:uiPriority w:val="99"/>
    <w:pPr>
      <w:spacing w:before="100" w:beforeAutospacing="1" w:after="150"/>
    </w:pPr>
  </w:style>
  <w:style w:type="paragraph" w:customStyle="1" w:styleId="bgk">
    <w:name w:val="bgk"/>
    <w:basedOn w:val="Normal"/>
    <w:uiPriority w:val="99"/>
    <w:pPr>
      <w:pBdr>
        <w:top w:val="single" w:sz="6" w:space="0" w:color="EEEEEE"/>
        <w:left w:val="single" w:sz="6" w:space="0" w:color="EEEEEE"/>
        <w:bottom w:val="single" w:sz="6" w:space="0" w:color="EEEEEE"/>
        <w:right w:val="single" w:sz="6" w:space="0" w:color="EEEEEE"/>
      </w:pBdr>
      <w:spacing w:before="100" w:beforeAutospacing="1" w:after="100" w:afterAutospacing="1"/>
    </w:pPr>
  </w:style>
  <w:style w:type="paragraph" w:customStyle="1" w:styleId="flz">
    <w:name w:val="flz"/>
    <w:basedOn w:val="Normal"/>
    <w:uiPriority w:val="99"/>
    <w:pPr>
      <w:spacing w:before="100" w:beforeAutospacing="1" w:after="100" w:afterAutospacing="1"/>
    </w:pPr>
    <w:rPr>
      <w:b/>
      <w:bCs/>
      <w:color w:val="032785"/>
      <w:sz w:val="21"/>
      <w:szCs w:val="21"/>
    </w:rPr>
  </w:style>
  <w:style w:type="paragraph" w:customStyle="1" w:styleId="tablez">
    <w:name w:val="tablez"/>
    <w:basedOn w:val="Normal"/>
    <w:uiPriority w:val="99"/>
    <w:pPr>
      <w:spacing w:before="100" w:beforeAutospacing="1" w:after="100" w:afterAutospacing="1"/>
    </w:pPr>
    <w:rPr>
      <w:color w:val="000000"/>
      <w:sz w:val="18"/>
      <w:szCs w:val="18"/>
    </w:rPr>
  </w:style>
  <w:style w:type="paragraph" w:customStyle="1" w:styleId="style10">
    <w:name w:val="style10"/>
    <w:basedOn w:val="Normal"/>
    <w:uiPriority w:val="99"/>
    <w:pPr>
      <w:spacing w:before="100" w:beforeAutospacing="1" w:after="100" w:afterAutospacing="1"/>
    </w:pPr>
    <w:rPr>
      <w:color w:val="E82507"/>
    </w:rPr>
  </w:style>
  <w:style w:type="paragraph" w:customStyle="1" w:styleId="style11">
    <w:name w:val="style11"/>
    <w:basedOn w:val="Normal"/>
    <w:uiPriority w:val="99"/>
    <w:pPr>
      <w:spacing w:before="100" w:beforeAutospacing="1" w:after="100" w:afterAutospacing="1"/>
    </w:pPr>
    <w:rPr>
      <w:color w:val="333333"/>
      <w:sz w:val="18"/>
      <w:szCs w:val="18"/>
    </w:rPr>
  </w:style>
  <w:style w:type="paragraph" w:customStyle="1" w:styleId="pr1">
    <w:name w:val="p_r1"/>
    <w:basedOn w:val="Normal"/>
    <w:uiPriority w:val="99"/>
    <w:pPr>
      <w:spacing w:before="100" w:beforeAutospacing="1" w:after="150"/>
    </w:pPr>
  </w:style>
  <w:style w:type="paragraph" w:customStyle="1" w:styleId="style12">
    <w:name w:val="style12"/>
    <w:basedOn w:val="Normal"/>
    <w:uiPriority w:val="99"/>
    <w:pPr>
      <w:spacing w:before="100" w:beforeAutospacing="1" w:after="100" w:afterAutospacing="1"/>
    </w:pPr>
    <w:rPr>
      <w:b/>
      <w:bCs/>
      <w:color w:val="000000"/>
      <w:sz w:val="21"/>
      <w:szCs w:val="21"/>
    </w:rPr>
  </w:style>
  <w:style w:type="paragraph" w:customStyle="1" w:styleId="citytitle">
    <w:name w:val="city_title"/>
    <w:basedOn w:val="Normal"/>
    <w:uiPriority w:val="99"/>
    <w:pPr>
      <w:spacing w:before="100" w:beforeAutospacing="1" w:after="100" w:afterAutospacing="1"/>
    </w:pPr>
  </w:style>
  <w:style w:type="paragraph" w:customStyle="1" w:styleId="hd">
    <w:name w:val="hd"/>
    <w:basedOn w:val="Normal"/>
    <w:uiPriority w:val="99"/>
    <w:pPr>
      <w:spacing w:before="100" w:beforeAutospacing="1" w:after="100" w:afterAutospacing="1"/>
    </w:pPr>
  </w:style>
  <w:style w:type="paragraph" w:customStyle="1" w:styleId="wtitle">
    <w:name w:val="w_title"/>
    <w:basedOn w:val="Normal"/>
    <w:uiPriority w:val="99"/>
    <w:pPr>
      <w:spacing w:before="100" w:beforeAutospacing="1" w:after="100" w:afterAutospacing="1"/>
    </w:pPr>
  </w:style>
  <w:style w:type="paragraph" w:customStyle="1" w:styleId="wcont">
    <w:name w:val="w_cont"/>
    <w:basedOn w:val="Normal"/>
    <w:uiPriority w:val="99"/>
    <w:pPr>
      <w:spacing w:before="100" w:beforeAutospacing="1" w:after="100" w:afterAutospacing="1"/>
    </w:pPr>
  </w:style>
  <w:style w:type="paragraph" w:customStyle="1" w:styleId="wbot">
    <w:name w:val="w_bot"/>
    <w:basedOn w:val="Normal"/>
    <w:uiPriority w:val="99"/>
    <w:pPr>
      <w:spacing w:before="100" w:beforeAutospacing="1" w:after="100" w:afterAutospacing="1"/>
    </w:pPr>
  </w:style>
  <w:style w:type="paragraph" w:customStyle="1" w:styleId="city-ico">
    <w:name w:val="city-ico"/>
    <w:basedOn w:val="Normal"/>
    <w:uiPriority w:val="99"/>
    <w:pPr>
      <w:spacing w:before="100" w:beforeAutospacing="1" w:after="100" w:afterAutospacing="1"/>
    </w:pPr>
  </w:style>
  <w:style w:type="paragraph" w:customStyle="1" w:styleId="wname">
    <w:name w:val="w_name"/>
    <w:basedOn w:val="Normal"/>
    <w:uiPriority w:val="99"/>
    <w:pPr>
      <w:spacing w:before="100" w:beforeAutospacing="1" w:after="100" w:afterAutospacing="1"/>
    </w:pPr>
  </w:style>
  <w:style w:type="paragraph" w:customStyle="1" w:styleId="wmore">
    <w:name w:val="w_more"/>
    <w:basedOn w:val="Normal"/>
    <w:uiPriority w:val="99"/>
    <w:pPr>
      <w:spacing w:before="100" w:beforeAutospacing="1" w:after="100" w:afterAutospacing="1"/>
    </w:pPr>
  </w:style>
  <w:style w:type="paragraph" w:customStyle="1" w:styleId="logo">
    <w:name w:val="logo"/>
    <w:basedOn w:val="Normal"/>
    <w:uiPriority w:val="99"/>
    <w:pPr>
      <w:spacing w:before="100" w:beforeAutospacing="1" w:after="100" w:afterAutospacing="1"/>
    </w:pPr>
  </w:style>
  <w:style w:type="paragraph" w:customStyle="1" w:styleId="desc">
    <w:name w:val="desc"/>
    <w:basedOn w:val="Normal"/>
    <w:uiPriority w:val="99"/>
    <w:pPr>
      <w:spacing w:before="100" w:beforeAutospacing="1" w:after="100" w:afterAutospacing="1"/>
    </w:pPr>
  </w:style>
  <w:style w:type="paragraph" w:customStyle="1" w:styleId="logo1">
    <w:name w:val="logo1"/>
    <w:basedOn w:val="Normal"/>
    <w:uiPriority w:val="99"/>
    <w:pPr>
      <w:spacing w:before="100" w:beforeAutospacing="1" w:after="100" w:afterAutospacing="1"/>
      <w:jc w:val="center"/>
    </w:pPr>
  </w:style>
  <w:style w:type="paragraph" w:customStyle="1" w:styleId="citytitle1">
    <w:name w:val="city_title1"/>
    <w:basedOn w:val="Normal"/>
    <w:uiPriority w:val="99"/>
    <w:pPr>
      <w:spacing w:before="100" w:beforeAutospacing="1" w:after="100" w:afterAutospacing="1"/>
    </w:pPr>
  </w:style>
  <w:style w:type="paragraph" w:customStyle="1" w:styleId="city-ico1">
    <w:name w:val="city-ico1"/>
    <w:basedOn w:val="Normal"/>
    <w:uiPriority w:val="99"/>
    <w:pPr>
      <w:pBdr>
        <w:top w:val="single" w:sz="6" w:space="1" w:color="D0E5F0"/>
        <w:left w:val="single" w:sz="6" w:space="1" w:color="D0E5F0"/>
        <w:bottom w:val="single" w:sz="6" w:space="1" w:color="D0E5F0"/>
        <w:right w:val="single" w:sz="6" w:space="1" w:color="D0E5F0"/>
      </w:pBdr>
      <w:spacing w:before="100" w:beforeAutospacing="1" w:after="100" w:afterAutospacing="1"/>
    </w:pPr>
  </w:style>
  <w:style w:type="paragraph" w:customStyle="1" w:styleId="desc1">
    <w:name w:val="desc1"/>
    <w:basedOn w:val="Normal"/>
    <w:uiPriority w:val="99"/>
    <w:pPr>
      <w:spacing w:before="100" w:beforeAutospacing="1" w:after="100" w:afterAutospacing="1"/>
    </w:pPr>
    <w:rPr>
      <w:color w:val="7777CC"/>
    </w:rPr>
  </w:style>
  <w:style w:type="paragraph" w:customStyle="1" w:styleId="hd1">
    <w:name w:val="hd1"/>
    <w:basedOn w:val="Normal"/>
    <w:uiPriority w:val="99"/>
    <w:pPr>
      <w:spacing w:before="100" w:beforeAutospacing="1" w:after="100" w:afterAutospacing="1"/>
    </w:pPr>
  </w:style>
  <w:style w:type="paragraph" w:customStyle="1" w:styleId="wtitle1">
    <w:name w:val="w_title1"/>
    <w:basedOn w:val="Normal"/>
    <w:uiPriority w:val="99"/>
    <w:pPr>
      <w:shd w:val="clear" w:color="auto" w:fill="E2E5EE"/>
      <w:spacing w:before="100" w:beforeAutospacing="1" w:after="100" w:afterAutospacing="1"/>
    </w:pPr>
    <w:rPr>
      <w:color w:val="000000"/>
    </w:rPr>
  </w:style>
  <w:style w:type="paragraph" w:customStyle="1" w:styleId="wname1">
    <w:name w:val="w_name1"/>
    <w:basedOn w:val="Normal"/>
    <w:uiPriority w:val="99"/>
    <w:pPr>
      <w:spacing w:line="360" w:lineRule="atLeast"/>
      <w:jc w:val="center"/>
    </w:pPr>
    <w:rPr>
      <w:sz w:val="21"/>
      <w:szCs w:val="21"/>
    </w:rPr>
  </w:style>
  <w:style w:type="paragraph" w:customStyle="1" w:styleId="wmore1">
    <w:name w:val="w_more1"/>
    <w:basedOn w:val="Normal"/>
    <w:uiPriority w:val="99"/>
    <w:pPr>
      <w:spacing w:before="100" w:beforeAutospacing="1" w:after="100" w:afterAutospacing="1" w:line="345" w:lineRule="atLeast"/>
    </w:pPr>
    <w:rPr>
      <w:sz w:val="18"/>
      <w:szCs w:val="18"/>
    </w:rPr>
  </w:style>
  <w:style w:type="paragraph" w:customStyle="1" w:styleId="wcont1">
    <w:name w:val="w_cont1"/>
    <w:basedOn w:val="Normal"/>
    <w:uiPriority w:val="99"/>
    <w:pPr>
      <w:pBdr>
        <w:left w:val="single" w:sz="6" w:space="3" w:color="0ABBEF"/>
        <w:right w:val="single" w:sz="6" w:space="3" w:color="0ABBEF"/>
      </w:pBdr>
      <w:shd w:val="clear" w:color="auto" w:fill="FFFFFF"/>
      <w:spacing w:before="100" w:beforeAutospacing="1" w:after="100" w:afterAutospacing="1"/>
    </w:pPr>
  </w:style>
  <w:style w:type="paragraph" w:customStyle="1" w:styleId="wbot1">
    <w:name w:val="w_bot1"/>
    <w:basedOn w:val="Normal"/>
    <w:uiPriority w:val="99"/>
    <w:pPr>
      <w:pBdr>
        <w:left w:val="single" w:sz="6" w:space="0" w:color="0ABBEF"/>
        <w:bottom w:val="single" w:sz="6" w:space="0" w:color="0ABBEF"/>
        <w:right w:val="single" w:sz="6" w:space="0" w:color="0ABBEF"/>
      </w:pBdr>
      <w:shd w:val="clear" w:color="auto" w:fill="FFFFFF"/>
      <w:spacing w:before="100" w:beforeAutospacing="1" w:after="100" w:afterAutospacing="1"/>
    </w:pPr>
  </w:style>
  <w:style w:type="paragraph" w:customStyle="1" w:styleId="wtitle2">
    <w:name w:val="w_title2"/>
    <w:basedOn w:val="Normal"/>
    <w:uiPriority w:val="99"/>
    <w:pPr>
      <w:shd w:val="clear" w:color="auto" w:fill="E2E5EE"/>
      <w:spacing w:before="100" w:beforeAutospacing="1" w:after="100" w:afterAutospacing="1"/>
    </w:pPr>
    <w:rPr>
      <w:color w:val="000000"/>
    </w:rPr>
  </w:style>
  <w:style w:type="paragraph" w:customStyle="1" w:styleId="wname2">
    <w:name w:val="w_name2"/>
    <w:basedOn w:val="Normal"/>
    <w:uiPriority w:val="99"/>
    <w:pPr>
      <w:shd w:val="clear" w:color="auto" w:fill="CCCCCC"/>
      <w:spacing w:before="100" w:beforeAutospacing="1" w:after="100" w:afterAutospacing="1" w:line="360" w:lineRule="atLeast"/>
    </w:pPr>
    <w:rPr>
      <w:sz w:val="21"/>
      <w:szCs w:val="21"/>
    </w:rPr>
  </w:style>
  <w:style w:type="paragraph" w:customStyle="1" w:styleId="wmore2">
    <w:name w:val="w_more2"/>
    <w:basedOn w:val="Normal"/>
    <w:uiPriority w:val="99"/>
    <w:pPr>
      <w:shd w:val="clear" w:color="auto" w:fill="CCCCCC"/>
      <w:spacing w:before="100" w:beforeAutospacing="1" w:after="100" w:afterAutospacing="1" w:line="345" w:lineRule="atLeast"/>
    </w:pPr>
    <w:rPr>
      <w:sz w:val="18"/>
      <w:szCs w:val="18"/>
    </w:rPr>
  </w:style>
  <w:style w:type="paragraph" w:customStyle="1" w:styleId="wcont2">
    <w:name w:val="w_cont2"/>
    <w:basedOn w:val="Normal"/>
    <w:uiPriority w:val="99"/>
    <w:pPr>
      <w:pBdr>
        <w:left w:val="single" w:sz="6" w:space="3" w:color="0ABBEF"/>
        <w:right w:val="single" w:sz="6" w:space="3" w:color="0ABBEF"/>
      </w:pBdr>
      <w:shd w:val="clear" w:color="auto" w:fill="FFFFFF"/>
      <w:spacing w:before="100" w:beforeAutospacing="1" w:after="100" w:afterAutospacing="1"/>
    </w:pPr>
  </w:style>
  <w:style w:type="paragraph" w:customStyle="1" w:styleId="wbot2">
    <w:name w:val="w_bot2"/>
    <w:basedOn w:val="Normal"/>
    <w:uiPriority w:val="99"/>
    <w:pPr>
      <w:pBdr>
        <w:left w:val="single" w:sz="6" w:space="0" w:color="0ABBEF"/>
        <w:bottom w:val="single" w:sz="6" w:space="0" w:color="0ABBEF"/>
        <w:right w:val="single" w:sz="6" w:space="0" w:color="0ABBEF"/>
      </w:pBdr>
      <w:shd w:val="clear" w:color="auto" w:fill="FFFFFF"/>
      <w:spacing w:before="100" w:beforeAutospacing="1" w:after="100" w:afterAutospacing="1"/>
    </w:pPr>
  </w:style>
  <w:style w:type="character" w:styleId="Strong">
    <w:name w:val="Strong"/>
    <w:basedOn w:val="DefaultParagraphFont"/>
    <w:uiPriority w:val="99"/>
    <w:qFormat/>
    <w:rPr>
      <w:rFonts w:cs="Times New Roman"/>
      <w:b/>
      <w:bCs/>
    </w:rPr>
  </w:style>
  <w:style w:type="paragraph" w:styleId="NormalWeb">
    <w:name w:val="Normal (Web)"/>
    <w:basedOn w:val="Normal"/>
    <w:uiPriority w:val="99"/>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947031164">
      <w:marLeft w:val="0"/>
      <w:marRight w:val="0"/>
      <w:marTop w:val="0"/>
      <w:marBottom w:val="0"/>
      <w:divBdr>
        <w:top w:val="none" w:sz="0" w:space="0" w:color="auto"/>
        <w:left w:val="none" w:sz="0" w:space="0" w:color="auto"/>
        <w:bottom w:val="none" w:sz="0" w:space="0" w:color="auto"/>
        <w:right w:val="none" w:sz="0" w:space="0" w:color="auto"/>
      </w:divBdr>
      <w:divsChild>
        <w:div w:id="1947031159">
          <w:marLeft w:val="0"/>
          <w:marRight w:val="0"/>
          <w:marTop w:val="600"/>
          <w:marBottom w:val="150"/>
          <w:divBdr>
            <w:top w:val="none" w:sz="0" w:space="0" w:color="auto"/>
            <w:left w:val="none" w:sz="0" w:space="0" w:color="auto"/>
            <w:bottom w:val="none" w:sz="0" w:space="0" w:color="auto"/>
            <w:right w:val="none" w:sz="0" w:space="0" w:color="auto"/>
          </w:divBdr>
          <w:divsChild>
            <w:div w:id="1947031163">
              <w:marLeft w:val="0"/>
              <w:marRight w:val="0"/>
              <w:marTop w:val="0"/>
              <w:marBottom w:val="0"/>
              <w:divBdr>
                <w:top w:val="none" w:sz="0" w:space="0" w:color="auto"/>
                <w:left w:val="none" w:sz="0" w:space="0" w:color="auto"/>
                <w:bottom w:val="none" w:sz="0" w:space="0" w:color="auto"/>
                <w:right w:val="none" w:sz="0" w:space="0" w:color="auto"/>
              </w:divBdr>
            </w:div>
          </w:divsChild>
        </w:div>
        <w:div w:id="1947031160">
          <w:marLeft w:val="0"/>
          <w:marRight w:val="0"/>
          <w:marTop w:val="0"/>
          <w:marBottom w:val="0"/>
          <w:divBdr>
            <w:top w:val="none" w:sz="0" w:space="0" w:color="auto"/>
            <w:left w:val="none" w:sz="0" w:space="0" w:color="auto"/>
            <w:bottom w:val="none" w:sz="0" w:space="0" w:color="auto"/>
            <w:right w:val="none" w:sz="0" w:space="0" w:color="auto"/>
          </w:divBdr>
          <w:divsChild>
            <w:div w:id="1947031161">
              <w:marLeft w:val="0"/>
              <w:marRight w:val="0"/>
              <w:marTop w:val="0"/>
              <w:marBottom w:val="0"/>
              <w:divBdr>
                <w:top w:val="none" w:sz="0" w:space="0" w:color="auto"/>
                <w:left w:val="none" w:sz="0" w:space="0" w:color="auto"/>
                <w:bottom w:val="none" w:sz="0" w:space="0" w:color="auto"/>
                <w:right w:val="none" w:sz="0" w:space="0" w:color="auto"/>
              </w:divBdr>
              <w:divsChild>
                <w:div w:id="1947031162">
                  <w:marLeft w:val="0"/>
                  <w:marRight w:val="0"/>
                  <w:marTop w:val="0"/>
                  <w:marBottom w:val="150"/>
                  <w:divBdr>
                    <w:top w:val="none" w:sz="0" w:space="0" w:color="auto"/>
                    <w:left w:val="none" w:sz="0" w:space="0" w:color="auto"/>
                    <w:bottom w:val="none" w:sz="0" w:space="0" w:color="auto"/>
                    <w:right w:val="none" w:sz="0" w:space="0" w:color="auto"/>
                  </w:divBdr>
                  <w:divsChild>
                    <w:div w:id="194703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176</Words>
  <Characters>1005</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汕头二手房交易税费</dc:title>
  <dc:subject/>
  <dc:creator>User</dc:creator>
  <cp:keywords/>
  <dc:description/>
  <cp:lastModifiedBy>User</cp:lastModifiedBy>
  <cp:revision>2</cp:revision>
  <cp:lastPrinted>2012-04-16T06:56:00Z</cp:lastPrinted>
  <dcterms:created xsi:type="dcterms:W3CDTF">2012-04-17T04:12:00Z</dcterms:created>
  <dcterms:modified xsi:type="dcterms:W3CDTF">2012-04-17T04:12:00Z</dcterms:modified>
</cp:coreProperties>
</file>